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D" w:rsidRPr="006C58B4" w:rsidRDefault="002D0016" w:rsidP="00A47C10">
      <w:pPr>
        <w:widowControl/>
        <w:wordWrap/>
        <w:autoSpaceDE/>
        <w:autoSpaceDN/>
        <w:spacing w:line="276" w:lineRule="auto"/>
        <w:jc w:val="right"/>
        <w:rPr>
          <w:rFonts w:ascii="Times New Roman" w:eastAsiaTheme="minorEastAsia"/>
          <w:kern w:val="0"/>
          <w:sz w:val="24"/>
          <w:lang w:val="lv-LV" w:eastAsia="lv-LV"/>
        </w:rPr>
      </w:pPr>
      <w:r>
        <w:rPr>
          <w:rFonts w:ascii="Times New Roman" w:eastAsiaTheme="minorEastAsia"/>
          <w:kern w:val="0"/>
          <w:sz w:val="24"/>
          <w:lang w:val="lv-LV" w:eastAsia="lv-LV"/>
        </w:rPr>
        <w:t>2</w:t>
      </w:r>
      <w:r w:rsidR="0082515D" w:rsidRPr="006C58B4">
        <w:rPr>
          <w:rFonts w:ascii="Times New Roman" w:eastAsiaTheme="minorEastAsia"/>
          <w:kern w:val="0"/>
          <w:sz w:val="24"/>
          <w:lang w:val="lv-LV" w:eastAsia="lv-LV"/>
        </w:rPr>
        <w:t>.pielikums</w:t>
      </w:r>
    </w:p>
    <w:p w:rsidR="00CD2A54" w:rsidRPr="002D711D" w:rsidRDefault="00CD2A54" w:rsidP="00A47C10">
      <w:pPr>
        <w:widowControl/>
        <w:tabs>
          <w:tab w:val="left" w:pos="426"/>
          <w:tab w:val="left" w:pos="567"/>
        </w:tabs>
        <w:wordWrap/>
        <w:spacing w:after="280"/>
        <w:ind w:hanging="425"/>
        <w:jc w:val="center"/>
        <w:rPr>
          <w:rFonts w:ascii="Times New Roman" w:eastAsia="Times New Roman"/>
          <w:b/>
          <w:color w:val="000000"/>
          <w:sz w:val="28"/>
          <w:szCs w:val="28"/>
          <w:lang w:val="lv-LV"/>
        </w:rPr>
      </w:pPr>
      <w:r w:rsidRPr="002D711D">
        <w:rPr>
          <w:rFonts w:ascii="Times New Roman" w:eastAsia="Times New Roman"/>
          <w:b/>
          <w:color w:val="000000"/>
          <w:sz w:val="28"/>
          <w:szCs w:val="28"/>
          <w:lang w:val="lv-LV"/>
        </w:rPr>
        <w:t>Tehniskā specifikācija un tehniskais piedāvājums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7371"/>
        <w:gridCol w:w="1700"/>
      </w:tblGrid>
      <w:tr w:rsidR="008D1AE6" w:rsidRPr="008D1AE6" w:rsidTr="00A47C10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Prasības pakalpojumam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1AE6" w:rsidRPr="008D1AE6" w:rsidRDefault="008D1AE6">
            <w:pPr>
              <w:widowControl/>
              <w:wordWrap/>
              <w:spacing w:line="100" w:lineRule="atLeast"/>
              <w:jc w:val="center"/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</w:pPr>
            <w:r w:rsidRPr="008D1AE6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Pretendenta piedāvājums</w:t>
            </w:r>
            <w:r w:rsidR="00191DF1">
              <w:rPr>
                <w:rFonts w:ascii="Times New Roman" w:eastAsia="Arial Unicode MS"/>
                <w:b/>
                <w:color w:val="000000"/>
                <w:sz w:val="24"/>
                <w:lang w:val="lv-LV"/>
              </w:rPr>
              <w:t>*</w:t>
            </w:r>
          </w:p>
        </w:tc>
      </w:tr>
      <w:tr w:rsidR="00603352" w:rsidRPr="00E52D9C" w:rsidTr="00A47C10">
        <w:trPr>
          <w:trHeight w:val="123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8D1AE6" w:rsidRDefault="00603352" w:rsidP="00BD33C9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Default="00603352" w:rsidP="00A47C10">
            <w:pPr>
              <w:pStyle w:val="ListParagraph"/>
              <w:widowControl/>
              <w:numPr>
                <w:ilvl w:val="1"/>
                <w:numId w:val="5"/>
              </w:numPr>
              <w:tabs>
                <w:tab w:val="left" w:pos="567"/>
              </w:tabs>
              <w:suppressAutoHyphens/>
              <w:wordWrap/>
              <w:autoSpaceDE/>
              <w:autoSpaceDN/>
              <w:spacing w:before="120"/>
              <w:ind w:left="141" w:right="283" w:firstLine="0"/>
              <w:rPr>
                <w:rFonts w:ascii="Times New Roman"/>
                <w:sz w:val="24"/>
                <w:lang w:val="lv-LV"/>
              </w:rPr>
            </w:pPr>
            <w:r w:rsidRPr="00603352">
              <w:rPr>
                <w:rFonts w:ascii="Times New Roman"/>
                <w:sz w:val="24"/>
                <w:lang w:val="lv-LV"/>
              </w:rPr>
              <w:t xml:space="preserve">Pretendentam ir pieejama akreditēta testēšanas laboratorija atbilstoši LVS EN ISO/IEC 17025„Testēšanas un kalibrēšanas laboratoriju kompetences vispārīgās prasības’’ standarta prasībām. </w:t>
            </w:r>
          </w:p>
          <w:p w:rsidR="00E52D9C" w:rsidRPr="00E52D9C" w:rsidRDefault="00E52D9C" w:rsidP="00A47C10">
            <w:pPr>
              <w:pStyle w:val="ListParagraph"/>
              <w:widowControl/>
              <w:numPr>
                <w:ilvl w:val="1"/>
                <w:numId w:val="5"/>
              </w:numPr>
              <w:tabs>
                <w:tab w:val="left" w:pos="567"/>
              </w:tabs>
              <w:suppressAutoHyphens/>
              <w:wordWrap/>
              <w:autoSpaceDE/>
              <w:autoSpaceDN/>
              <w:spacing w:before="120"/>
              <w:ind w:left="141" w:right="283" w:hanging="720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 </w:t>
            </w:r>
            <w:r w:rsidRPr="00E52D9C">
              <w:rPr>
                <w:rFonts w:ascii="Times New Roman"/>
                <w:sz w:val="24"/>
                <w:lang w:val="lv-LV"/>
              </w:rPr>
              <w:t>Plānotais</w:t>
            </w:r>
            <w:r>
              <w:rPr>
                <w:rFonts w:ascii="Times New Roman"/>
                <w:sz w:val="24"/>
                <w:lang w:val="lv-LV"/>
              </w:rPr>
              <w:t xml:space="preserve"> testējamo </w:t>
            </w:r>
            <w:r w:rsidRPr="00E52D9C">
              <w:rPr>
                <w:rFonts w:ascii="Times New Roman"/>
                <w:sz w:val="24"/>
                <w:lang w:val="lv-LV"/>
              </w:rPr>
              <w:t>paraugu skaits gadā – 30 paraugi</w:t>
            </w:r>
            <w:r>
              <w:rPr>
                <w:rFonts w:ascii="Times New Roman"/>
                <w:sz w:val="24"/>
                <w:lang w:val="lv-LV"/>
              </w:rPr>
              <w:t xml:space="preserve"> gadā.</w:t>
            </w:r>
          </w:p>
          <w:p w:rsidR="00603352" w:rsidRDefault="00603352" w:rsidP="00A47C10">
            <w:pPr>
              <w:ind w:left="141" w:right="283"/>
              <w:jc w:val="left"/>
              <w:rPr>
                <w:rFonts w:ascii="Times New Roman"/>
                <w:sz w:val="24"/>
                <w:lang w:val="lv-LV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3352" w:rsidRPr="008D1AE6" w:rsidRDefault="00603352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810A89" w:rsidTr="00A47C10">
        <w:trPr>
          <w:trHeight w:val="379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BD33C9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1.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7C10" w:rsidRDefault="00526A5E" w:rsidP="00A47C10">
            <w:pPr>
              <w:ind w:left="141" w:right="283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Pretendents </w:t>
            </w:r>
            <w:r w:rsidR="009C4BFF">
              <w:rPr>
                <w:rFonts w:ascii="Times New Roman"/>
                <w:sz w:val="24"/>
                <w:lang w:val="lv-LV"/>
              </w:rPr>
              <w:t>apņemas</w:t>
            </w:r>
            <w:r w:rsidR="00214D49">
              <w:rPr>
                <w:rFonts w:ascii="Times New Roman"/>
                <w:sz w:val="24"/>
                <w:lang w:val="lv-LV"/>
              </w:rPr>
              <w:t>:</w:t>
            </w:r>
          </w:p>
          <w:p w:rsidR="00214D49" w:rsidRDefault="00214D49" w:rsidP="00A47C10">
            <w:pPr>
              <w:ind w:left="141" w:right="283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>1.1.</w:t>
            </w:r>
            <w:r w:rsidR="009C4BFF">
              <w:rPr>
                <w:rFonts w:ascii="Times New Roman"/>
                <w:sz w:val="24"/>
                <w:lang w:val="lv-LV"/>
              </w:rPr>
              <w:t>izpildīt</w:t>
            </w:r>
            <w:r w:rsidR="00810A89" w:rsidRPr="00526A5E">
              <w:rPr>
                <w:rFonts w:ascii="Times New Roman"/>
                <w:sz w:val="24"/>
                <w:lang w:val="lv-LV"/>
              </w:rPr>
              <w:t xml:space="preserve"> Darbu ar pilnu profesionālu atbildību, </w:t>
            </w:r>
            <w:r w:rsidR="009C4BFF">
              <w:rPr>
                <w:rFonts w:ascii="Times New Roman"/>
                <w:sz w:val="24"/>
                <w:lang w:val="lv-LV"/>
              </w:rPr>
              <w:t>ie</w:t>
            </w:r>
            <w:r w:rsidR="002121CC">
              <w:rPr>
                <w:rFonts w:ascii="Times New Roman"/>
                <w:sz w:val="24"/>
                <w:lang w:val="lv-LV"/>
              </w:rPr>
              <w:t>v</w:t>
            </w:r>
            <w:r w:rsidR="009C4BFF">
              <w:rPr>
                <w:rFonts w:ascii="Times New Roman"/>
                <w:sz w:val="24"/>
                <w:lang w:val="lv-LV"/>
              </w:rPr>
              <w:t>ērojot</w:t>
            </w:r>
            <w:bookmarkStart w:id="0" w:name="OLE_LINK3"/>
            <w:bookmarkStart w:id="1" w:name="OLE_LINK4"/>
            <w:r w:rsidR="00810A89" w:rsidRPr="00526A5E">
              <w:rPr>
                <w:rFonts w:ascii="Times New Roman"/>
                <w:sz w:val="24"/>
                <w:lang w:val="lv-LV"/>
              </w:rPr>
              <w:t xml:space="preserve"> </w:t>
            </w:r>
            <w:bookmarkEnd w:id="0"/>
            <w:bookmarkEnd w:id="1"/>
            <w:r w:rsidR="00810A89" w:rsidRPr="00526A5E">
              <w:rPr>
                <w:rFonts w:ascii="Times New Roman"/>
                <w:sz w:val="24"/>
                <w:lang w:val="lv-LV"/>
              </w:rPr>
              <w:t>standartā</w:t>
            </w:r>
            <w:r w:rsidR="009C4BFF">
              <w:rPr>
                <w:rFonts w:ascii="Times New Roman"/>
                <w:sz w:val="24"/>
                <w:lang w:val="lv-LV"/>
              </w:rPr>
              <w:t xml:space="preserve"> </w:t>
            </w:r>
            <w:r w:rsidR="009C4BFF" w:rsidRPr="00526A5E">
              <w:rPr>
                <w:rFonts w:ascii="Times New Roman"/>
                <w:sz w:val="24"/>
                <w:lang w:val="lv-LV"/>
              </w:rPr>
              <w:t>LVS EN ISO/IEC 17025</w:t>
            </w:r>
            <w:r w:rsidR="009C4BFF">
              <w:rPr>
                <w:rFonts w:ascii="Times New Roman"/>
                <w:sz w:val="24"/>
                <w:lang w:val="lv-LV"/>
              </w:rPr>
              <w:t xml:space="preserve"> </w:t>
            </w:r>
            <w:r w:rsidR="009C4BFF" w:rsidRPr="009C4BFF">
              <w:rPr>
                <w:rFonts w:ascii="Times New Roman"/>
                <w:color w:val="333333"/>
                <w:sz w:val="24"/>
                <w:shd w:val="clear" w:color="auto" w:fill="FFFFFF"/>
                <w:lang w:val="lv-LV"/>
              </w:rPr>
              <w:t>„</w:t>
            </w:r>
            <w:r w:rsidR="009C4BFF" w:rsidRPr="009C4BFF">
              <w:rPr>
                <w:rFonts w:ascii="Times New Roman"/>
                <w:sz w:val="24"/>
                <w:shd w:val="clear" w:color="auto" w:fill="FFFFFF"/>
                <w:lang w:val="lv-LV"/>
              </w:rPr>
              <w:t>Testēšanas un kalibrēšanas laboratoriju kompetences vispārīgās prasības”</w:t>
            </w:r>
            <w:r w:rsidR="009C4BFF">
              <w:rPr>
                <w:rFonts w:ascii="Times New Roman"/>
                <w:sz w:val="24"/>
                <w:lang w:val="lv-LV"/>
              </w:rPr>
              <w:t>(</w:t>
            </w:r>
            <w:r w:rsidR="00810A89" w:rsidRPr="00526A5E">
              <w:rPr>
                <w:rFonts w:ascii="Times New Roman"/>
                <w:sz w:val="24"/>
                <w:lang w:val="lv-LV"/>
              </w:rPr>
              <w:t xml:space="preserve"> turpmāk </w:t>
            </w:r>
            <w:r w:rsidR="009C4BFF">
              <w:rPr>
                <w:rFonts w:ascii="Times New Roman"/>
                <w:sz w:val="24"/>
                <w:lang w:val="lv-LV"/>
              </w:rPr>
              <w:t>-</w:t>
            </w:r>
            <w:r w:rsidR="00810A89" w:rsidRPr="00526A5E">
              <w:rPr>
                <w:rFonts w:ascii="Times New Roman"/>
                <w:sz w:val="24"/>
                <w:lang w:val="lv-LV"/>
              </w:rPr>
              <w:t xml:space="preserve"> LVS EN ISO/IEC 17025</w:t>
            </w:r>
            <w:r w:rsidR="00810A89" w:rsidRPr="00526A5E">
              <w:rPr>
                <w:rFonts w:ascii="Times New Roman"/>
                <w:color w:val="333333"/>
                <w:sz w:val="24"/>
                <w:shd w:val="clear" w:color="auto" w:fill="FFFFFF"/>
                <w:lang w:val="lv-LV"/>
              </w:rPr>
              <w:t xml:space="preserve"> </w:t>
            </w:r>
            <w:r w:rsidR="00810A89" w:rsidRPr="00526A5E">
              <w:rPr>
                <w:rFonts w:ascii="Times New Roman"/>
                <w:sz w:val="24"/>
                <w:shd w:val="clear" w:color="auto" w:fill="FFFFFF"/>
                <w:lang w:val="lv-LV"/>
              </w:rPr>
              <w:t>standarts</w:t>
            </w:r>
            <w:r w:rsidR="009C4BFF">
              <w:rPr>
                <w:rFonts w:ascii="Times New Roman"/>
                <w:sz w:val="24"/>
                <w:shd w:val="clear" w:color="auto" w:fill="FFFFFF"/>
                <w:lang w:val="lv-LV"/>
              </w:rPr>
              <w:t>)</w:t>
            </w:r>
            <w:r w:rsidR="00810A89" w:rsidRPr="00526A5E">
              <w:rPr>
                <w:rFonts w:ascii="Times New Roman"/>
                <w:sz w:val="24"/>
                <w:shd w:val="clear" w:color="auto" w:fill="FFFFFF"/>
                <w:lang w:val="lv-LV"/>
              </w:rPr>
              <w:t xml:space="preserve">, </w:t>
            </w:r>
            <w:r w:rsidR="00810A89" w:rsidRPr="00526A5E">
              <w:rPr>
                <w:rFonts w:ascii="Times New Roman"/>
                <w:sz w:val="24"/>
                <w:lang w:val="lv-LV"/>
              </w:rPr>
              <w:t>noteiktās konfidencialitātes un kvalitātes prasības</w:t>
            </w:r>
            <w:r>
              <w:rPr>
                <w:rFonts w:ascii="Times New Roman"/>
                <w:sz w:val="24"/>
                <w:lang w:val="lv-LV"/>
              </w:rPr>
              <w:t>,</w:t>
            </w:r>
            <w:r w:rsidR="00810A89" w:rsidRPr="00526A5E">
              <w:rPr>
                <w:rFonts w:ascii="Times New Roman"/>
                <w:sz w:val="24"/>
                <w:lang w:val="lv-LV"/>
              </w:rPr>
              <w:t xml:space="preserve"> veikt Pasūtītāja atlasīto </w:t>
            </w:r>
            <w:r>
              <w:rPr>
                <w:rFonts w:ascii="Times New Roman"/>
                <w:sz w:val="24"/>
                <w:lang w:val="lv-LV"/>
              </w:rPr>
              <w:t xml:space="preserve">zīmolu un veidu </w:t>
            </w:r>
            <w:r w:rsidR="00810A89" w:rsidRPr="00526A5E">
              <w:rPr>
                <w:rFonts w:ascii="Times New Roman"/>
                <w:sz w:val="24"/>
                <w:lang w:val="lv-LV"/>
              </w:rPr>
              <w:t xml:space="preserve">cigarešu </w:t>
            </w:r>
            <w:r>
              <w:rPr>
                <w:rFonts w:ascii="Times New Roman"/>
                <w:sz w:val="24"/>
                <w:lang w:val="lv-LV"/>
              </w:rPr>
              <w:t>testēšanu</w:t>
            </w:r>
            <w:r w:rsidR="00876BCA">
              <w:rPr>
                <w:rFonts w:ascii="Times New Roman"/>
                <w:sz w:val="24"/>
                <w:lang w:val="lv-LV"/>
              </w:rPr>
              <w:t xml:space="preserve"> </w:t>
            </w:r>
            <w:r>
              <w:rPr>
                <w:rFonts w:ascii="Times New Roman"/>
                <w:sz w:val="24"/>
                <w:lang w:val="lv-LV"/>
              </w:rPr>
              <w:t xml:space="preserve">nosakot </w:t>
            </w:r>
            <w:r w:rsidR="00810A89" w:rsidRPr="00526A5E">
              <w:rPr>
                <w:rFonts w:ascii="Times New Roman"/>
                <w:sz w:val="24"/>
                <w:lang w:val="lv-LV"/>
              </w:rPr>
              <w:t xml:space="preserve"> nikotīna, darvas un oglekļa monoksīda emisiju līmeņu</w:t>
            </w:r>
            <w:r>
              <w:rPr>
                <w:rFonts w:ascii="Times New Roman"/>
                <w:sz w:val="24"/>
                <w:lang w:val="lv-LV"/>
              </w:rPr>
              <w:t xml:space="preserve">s, saskaņā </w:t>
            </w:r>
            <w:r w:rsidR="00810A89" w:rsidRPr="00526A5E">
              <w:rPr>
                <w:rFonts w:ascii="Times New Roman"/>
                <w:sz w:val="24"/>
                <w:lang w:val="lv-LV"/>
              </w:rPr>
              <w:t xml:space="preserve">ar </w:t>
            </w:r>
            <w:r w:rsidR="00FF3962">
              <w:rPr>
                <w:rFonts w:ascii="Times New Roman"/>
                <w:sz w:val="24"/>
                <w:lang w:val="lv-LV"/>
              </w:rPr>
              <w:t>šo Noteikumu</w:t>
            </w:r>
            <w:r w:rsidR="00810A89" w:rsidRPr="00526A5E">
              <w:rPr>
                <w:rFonts w:ascii="Times New Roman"/>
                <w:sz w:val="24"/>
                <w:lang w:val="lv-LV"/>
              </w:rPr>
              <w:t xml:space="preserve"> 1.pielikumā minētajiem standartiem;</w:t>
            </w:r>
          </w:p>
          <w:p w:rsidR="008D1AE6" w:rsidRPr="00E03154" w:rsidRDefault="00214D49" w:rsidP="00A47C10">
            <w:pPr>
              <w:ind w:left="141" w:right="283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1.2.nosūtīt testēšanas pārskatu oriģinālus </w:t>
            </w:r>
            <w:r w:rsidRPr="00214D49">
              <w:rPr>
                <w:rFonts w:ascii="Times New Roman"/>
                <w:sz w:val="24"/>
                <w:lang w:val="lv-LV"/>
              </w:rPr>
              <w:t xml:space="preserve"> par testēšanas pieteikumā  minētiem paraugiem </w:t>
            </w:r>
            <w:r>
              <w:rPr>
                <w:rFonts w:ascii="Times New Roman"/>
                <w:sz w:val="24"/>
                <w:lang w:val="lv-LV"/>
              </w:rPr>
              <w:t>uz Pasūtītāja</w:t>
            </w:r>
            <w:r w:rsidRPr="00214D49">
              <w:rPr>
                <w:rFonts w:ascii="Times New Roman"/>
                <w:sz w:val="24"/>
                <w:lang w:val="lv-LV"/>
              </w:rPr>
              <w:t xml:space="preserve"> norādīto adresi vai izsniegt Pasūtītāja pārstāvim ne vēlāk kā 5 (piecu) darba</w:t>
            </w:r>
            <w:r w:rsidR="0093596D">
              <w:rPr>
                <w:rFonts w:ascii="Times New Roman"/>
                <w:sz w:val="24"/>
                <w:lang w:val="lv-LV"/>
              </w:rPr>
              <w:t xml:space="preserve"> dienu laikā pēc Darba izpildes un izsniegt testēšanas pārskatu apstiprinātas kopijas komersantam.</w:t>
            </w:r>
            <w:r w:rsidR="00310830">
              <w:rPr>
                <w:rFonts w:ascii="Times New Roman"/>
                <w:sz w:val="24"/>
                <w:lang w:val="lv-LV"/>
              </w:rPr>
              <w:t xml:space="preserve"> (3.pielikums)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A441CE" w:rsidRPr="00E52D9C" w:rsidTr="00A47C10">
        <w:trPr>
          <w:trHeight w:val="8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F7650C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jc w:val="left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96D" w:rsidRDefault="002D0016" w:rsidP="00A47C10">
            <w:pPr>
              <w:widowControl/>
              <w:wordWrap/>
              <w:ind w:left="141" w:right="283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93596D">
              <w:rPr>
                <w:rFonts w:ascii="Times New Roman"/>
                <w:color w:val="000000"/>
                <w:sz w:val="24"/>
                <w:lang w:val="lv-LV"/>
              </w:rPr>
              <w:t>Pretendents nodrošina Darba izpildi:</w:t>
            </w:r>
          </w:p>
          <w:p w:rsidR="0093596D" w:rsidRDefault="0093596D" w:rsidP="00A47C10">
            <w:pPr>
              <w:widowControl/>
              <w:wordWrap/>
              <w:ind w:left="141" w:right="283"/>
              <w:rPr>
                <w:rFonts w:ascii="Times New Roman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2.1. </w:t>
            </w:r>
            <w:r w:rsidRPr="0093596D">
              <w:rPr>
                <w:rFonts w:ascii="Times New Roman"/>
                <w:sz w:val="24"/>
                <w:lang w:val="lv-LV"/>
              </w:rPr>
              <w:t>10</w:t>
            </w:r>
            <w:r w:rsidR="003D6A84">
              <w:rPr>
                <w:rFonts w:ascii="Times New Roman"/>
                <w:sz w:val="24"/>
                <w:lang w:val="lv-LV"/>
              </w:rPr>
              <w:t xml:space="preserve"> </w:t>
            </w:r>
            <w:r w:rsidRPr="0093596D">
              <w:rPr>
                <w:rFonts w:ascii="Times New Roman"/>
                <w:sz w:val="24"/>
                <w:lang w:val="lv-LV"/>
              </w:rPr>
              <w:t xml:space="preserve">(desmit) darba dienu laikā </w:t>
            </w:r>
            <w:bookmarkStart w:id="2" w:name="OLE_LINK23"/>
            <w:bookmarkStart w:id="3" w:name="OLE_LINK24"/>
            <w:r w:rsidRPr="0093596D">
              <w:rPr>
                <w:rFonts w:ascii="Times New Roman"/>
                <w:sz w:val="24"/>
                <w:lang w:val="lv-LV"/>
              </w:rPr>
              <w:t>no cigarešu</w:t>
            </w:r>
            <w:r>
              <w:rPr>
                <w:rFonts w:ascii="Times New Roman"/>
                <w:sz w:val="24"/>
                <w:lang w:val="lv-LV"/>
              </w:rPr>
              <w:t xml:space="preserve"> testēšanas apmaksas saņemšanas brīža</w:t>
            </w:r>
            <w:bookmarkEnd w:id="2"/>
            <w:bookmarkEnd w:id="3"/>
            <w:r w:rsidRPr="0093596D">
              <w:rPr>
                <w:rFonts w:ascii="Times New Roman"/>
                <w:sz w:val="24"/>
                <w:lang w:val="lv-LV"/>
              </w:rPr>
              <w:t>, ja vienlaicīgi ir pasūtīta 1 - 5 paraugu testēšana</w:t>
            </w:r>
            <w:r>
              <w:rPr>
                <w:rFonts w:ascii="Times New Roman"/>
                <w:sz w:val="24"/>
                <w:lang w:val="lv-LV"/>
              </w:rPr>
              <w:t>;</w:t>
            </w:r>
          </w:p>
          <w:p w:rsidR="009F07AA" w:rsidRPr="008D1AE6" w:rsidRDefault="0093596D" w:rsidP="00A47C10">
            <w:pPr>
              <w:widowControl/>
              <w:wordWrap/>
              <w:ind w:left="141" w:right="283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sz w:val="24"/>
                <w:lang w:val="lv-LV"/>
              </w:rPr>
              <w:t xml:space="preserve">2.2. </w:t>
            </w:r>
            <w:r w:rsidRPr="0093596D">
              <w:rPr>
                <w:rFonts w:ascii="Times New Roman"/>
                <w:sz w:val="24"/>
                <w:lang w:val="lv-LV"/>
              </w:rPr>
              <w:t>15 (piecpadsmit) darba dienu laikā</w:t>
            </w:r>
            <w:r>
              <w:rPr>
                <w:rFonts w:ascii="Times New Roman"/>
                <w:sz w:val="24"/>
                <w:lang w:val="lv-LV"/>
              </w:rPr>
              <w:t xml:space="preserve"> no cigarešu </w:t>
            </w:r>
            <w:r w:rsidRPr="0093596D">
              <w:rPr>
                <w:rFonts w:ascii="Times New Roman"/>
                <w:sz w:val="24"/>
                <w:lang w:val="lv-LV"/>
              </w:rPr>
              <w:t xml:space="preserve">testēšanas </w:t>
            </w:r>
            <w:r w:rsidR="009F07AA">
              <w:rPr>
                <w:rFonts w:ascii="Times New Roman"/>
                <w:sz w:val="24"/>
                <w:lang w:val="lv-LV"/>
              </w:rPr>
              <w:t xml:space="preserve">apmaksas </w:t>
            </w:r>
            <w:r w:rsidRPr="0093596D">
              <w:rPr>
                <w:rFonts w:ascii="Times New Roman"/>
                <w:sz w:val="24"/>
                <w:lang w:val="lv-LV"/>
              </w:rPr>
              <w:t>saņemšanas brīža, ja vienlaicīgi ir pasūtīta vairāk nekā 5 paraugu testēšana</w:t>
            </w:r>
            <w:r w:rsidR="009F07AA">
              <w:rPr>
                <w:rFonts w:ascii="Times New Roman"/>
                <w:sz w:val="24"/>
                <w:lang w:val="lv-LV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41CE" w:rsidRPr="008D1AE6" w:rsidRDefault="00A441CE" w:rsidP="00A441CE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810A89" w:rsidTr="00A47C10">
        <w:trPr>
          <w:trHeight w:val="7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424365" w:rsidRDefault="002D0016" w:rsidP="00A47C10">
            <w:pPr>
              <w:widowControl/>
              <w:wordWrap/>
              <w:ind w:left="141" w:right="283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9F07AA">
              <w:rPr>
                <w:rFonts w:ascii="Times New Roman"/>
                <w:color w:val="000000"/>
                <w:sz w:val="24"/>
                <w:lang w:val="lv-LV"/>
              </w:rPr>
              <w:t xml:space="preserve">Pretendent nodrošina kvalitātes sistēmas uzturēšanu </w:t>
            </w:r>
            <w:r w:rsidR="0086135C" w:rsidRPr="0086135C">
              <w:rPr>
                <w:rFonts w:ascii="Times New Roman"/>
                <w:sz w:val="24"/>
              </w:rPr>
              <w:t xml:space="preserve">atbilstoši LVS EN ISO/IEC 17025 </w:t>
            </w:r>
            <w:r w:rsidR="00505E7B">
              <w:rPr>
                <w:rFonts w:ascii="Times New Roman"/>
                <w:sz w:val="24"/>
              </w:rPr>
              <w:t>s</w:t>
            </w:r>
            <w:r w:rsidR="0086135C" w:rsidRPr="0086135C">
              <w:rPr>
                <w:rFonts w:ascii="Times New Roman"/>
                <w:sz w:val="24"/>
              </w:rPr>
              <w:t>tandarta prasībām</w:t>
            </w:r>
            <w:r w:rsidR="0086135C">
              <w:rPr>
                <w:rFonts w:ascii="Times New Roman"/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E52D9C" w:rsidTr="00A47C10">
        <w:trPr>
          <w:trHeight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2D0016" w:rsidP="00A47C10">
            <w:pPr>
              <w:widowControl/>
              <w:wordWrap/>
              <w:ind w:left="141" w:right="283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191DF1" w:rsidRPr="008D1AE6">
              <w:rPr>
                <w:rFonts w:ascii="Times New Roman"/>
                <w:color w:val="000000"/>
                <w:sz w:val="24"/>
                <w:lang w:val="lv-LV"/>
              </w:rPr>
              <w:t>Pretendent</w:t>
            </w:r>
            <w:r w:rsidR="00424365">
              <w:rPr>
                <w:rFonts w:ascii="Times New Roman"/>
                <w:color w:val="000000"/>
                <w:sz w:val="24"/>
                <w:lang w:val="lv-LV"/>
              </w:rPr>
              <w:t>s nodrošina</w:t>
            </w:r>
            <w:r w:rsidR="0086135C">
              <w:rPr>
                <w:rFonts w:ascii="Times New Roman"/>
                <w:color w:val="000000"/>
                <w:sz w:val="24"/>
                <w:lang w:val="lv-LV"/>
              </w:rPr>
              <w:t xml:space="preserve"> iespēju Pasūtītāja nozīmētiem pārstāvjiem veikt pasūtīta Darbu kontroli.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E52D9C" w:rsidTr="00A47C10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6135C" w:rsidRDefault="002D0016" w:rsidP="00A47C10">
            <w:pPr>
              <w:widowControl/>
              <w:wordWrap/>
              <w:spacing w:after="200"/>
              <w:ind w:left="141" w:right="283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86135C">
              <w:rPr>
                <w:rFonts w:ascii="Times New Roman"/>
                <w:color w:val="000000"/>
                <w:sz w:val="24"/>
                <w:lang w:val="lv-LV"/>
              </w:rPr>
              <w:t xml:space="preserve">Pretendents apņemas ievērot konfidencialitāti attiecība uz informāciju, </w:t>
            </w:r>
            <w:r w:rsidR="0086135C" w:rsidRPr="0086135C">
              <w:rPr>
                <w:rFonts w:ascii="Times New Roman"/>
                <w:color w:val="000000"/>
                <w:sz w:val="24"/>
                <w:lang w:val="lv-LV"/>
              </w:rPr>
              <w:t xml:space="preserve">kas </w:t>
            </w:r>
            <w:r w:rsidR="0086135C" w:rsidRPr="0086135C">
              <w:rPr>
                <w:rFonts w:ascii="Times New Roman"/>
                <w:sz w:val="24"/>
                <w:lang w:val="lv-LV"/>
              </w:rPr>
              <w:t xml:space="preserve">nonākusi </w:t>
            </w:r>
            <w:r w:rsidR="0086135C">
              <w:rPr>
                <w:rFonts w:ascii="Times New Roman"/>
                <w:sz w:val="24"/>
                <w:lang w:val="lv-LV"/>
              </w:rPr>
              <w:t>Pretendenta</w:t>
            </w:r>
            <w:r w:rsidR="0086135C" w:rsidRPr="0086135C">
              <w:rPr>
                <w:rFonts w:ascii="Times New Roman"/>
                <w:sz w:val="24"/>
                <w:lang w:val="lv-LV"/>
              </w:rPr>
              <w:t xml:space="preserve"> rīcībā, pildot Darbu, un</w:t>
            </w:r>
            <w:r w:rsidR="0086135C">
              <w:rPr>
                <w:rFonts w:ascii="Times New Roman"/>
                <w:sz w:val="24"/>
                <w:lang w:val="lv-LV"/>
              </w:rPr>
              <w:t xml:space="preserve"> </w:t>
            </w:r>
            <w:r w:rsidR="0086135C" w:rsidRPr="0086135C">
              <w:rPr>
                <w:rFonts w:ascii="Times New Roman"/>
                <w:sz w:val="24"/>
                <w:lang w:val="lv-LV"/>
              </w:rPr>
              <w:t>tiesīgs atklāt šo informāciju trešajām pusēm, tikai tiesiskas nepieciešamības gadījumos,</w:t>
            </w:r>
            <w:r w:rsidR="0086135C">
              <w:rPr>
                <w:rFonts w:ascii="Times New Roman"/>
                <w:sz w:val="24"/>
                <w:lang w:val="lv-LV"/>
              </w:rPr>
              <w:t xml:space="preserve"> ko nosaka spēkā esošie normatīvie akti.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  <w:tr w:rsidR="008D1AE6" w:rsidRPr="00E52D9C" w:rsidTr="00A47C10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 w:rsidP="00A441CE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/>
              <w:ind w:left="720"/>
              <w:rPr>
                <w:rFonts w:hAnsi="Calibri"/>
                <w:color w:val="000000"/>
                <w:sz w:val="22"/>
                <w:lang w:val="lv-LV"/>
              </w:rPr>
            </w:pPr>
            <w:r w:rsidRPr="008D1AE6">
              <w:rPr>
                <w:rFonts w:hAnsi="Calibri"/>
                <w:color w:val="000000"/>
                <w:sz w:val="22"/>
                <w:lang w:val="lv-LV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2D0016" w:rsidP="00A47C10">
            <w:pPr>
              <w:widowControl/>
              <w:wordWrap/>
              <w:spacing w:after="200"/>
              <w:ind w:left="141" w:right="283"/>
              <w:rPr>
                <w:rFonts w:ascii="Times New Roman"/>
                <w:color w:val="000000"/>
                <w:sz w:val="24"/>
                <w:lang w:val="lv-LV"/>
              </w:rPr>
            </w:pPr>
            <w:r>
              <w:rPr>
                <w:rFonts w:ascii="Times New Roman"/>
                <w:color w:val="000000"/>
                <w:sz w:val="24"/>
                <w:lang w:val="lv-LV"/>
              </w:rPr>
              <w:t xml:space="preserve"> </w:t>
            </w:r>
            <w:r w:rsidR="00042160">
              <w:rPr>
                <w:rFonts w:ascii="Times New Roman"/>
                <w:color w:val="000000"/>
                <w:sz w:val="24"/>
                <w:lang w:val="lv-LV"/>
              </w:rPr>
              <w:t>Pretendents</w:t>
            </w:r>
            <w:r w:rsidR="00E03154">
              <w:rPr>
                <w:rFonts w:ascii="Times New Roman"/>
                <w:color w:val="000000"/>
                <w:sz w:val="24"/>
                <w:lang w:val="lv-LV"/>
              </w:rPr>
              <w:t>, atbilstoši Likuma 4.panta ceturtajā daļā noteiktajam,</w:t>
            </w:r>
            <w:r w:rsidR="00042160">
              <w:rPr>
                <w:rFonts w:ascii="Times New Roman"/>
                <w:color w:val="000000"/>
                <w:sz w:val="24"/>
                <w:lang w:val="lv-LV"/>
              </w:rPr>
              <w:t xml:space="preserve"> ir tiesīgs pieprasīt samaksu par veikto cigarešu emisiju  līmeņu pārbaudi no cigarešu ražotājiem un/vai importētājiem </w:t>
            </w:r>
            <w:r w:rsidR="00E03154">
              <w:rPr>
                <w:rFonts w:ascii="Times New Roman"/>
                <w:color w:val="000000"/>
                <w:sz w:val="24"/>
                <w:lang w:val="lv-LV"/>
              </w:rPr>
              <w:t>priekšapmaksas veidā, un uzsākt testēšanu tikai pēc samaksas par veicamo cigarešu emisiju līmeņu pārbaudi saņemšanas.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1AE6" w:rsidRPr="008D1AE6" w:rsidRDefault="008D1AE6">
            <w:pPr>
              <w:widowControl/>
              <w:wordWrap/>
              <w:spacing w:after="200"/>
              <w:jc w:val="left"/>
              <w:rPr>
                <w:rFonts w:ascii="Times New Roman"/>
                <w:color w:val="000000"/>
                <w:sz w:val="24"/>
                <w:lang w:val="lv-LV"/>
              </w:rPr>
            </w:pPr>
          </w:p>
        </w:tc>
      </w:tr>
    </w:tbl>
    <w:p w:rsidR="00191DF1" w:rsidRDefault="00191DF1" w:rsidP="00736E5A">
      <w:pPr>
        <w:widowControl/>
        <w:wordWrap/>
        <w:spacing w:after="200"/>
        <w:ind w:right="-2" w:firstLine="567"/>
        <w:rPr>
          <w:rFonts w:ascii="Times New Roman"/>
          <w:color w:val="000000"/>
          <w:sz w:val="24"/>
          <w:lang w:val="lv-LV"/>
        </w:rPr>
      </w:pPr>
      <w:r>
        <w:rPr>
          <w:rFonts w:ascii="Times New Roman"/>
          <w:color w:val="000000"/>
          <w:sz w:val="24"/>
          <w:lang w:val="lv-LV"/>
        </w:rPr>
        <w:t xml:space="preserve">* </w:t>
      </w:r>
      <w:r w:rsidR="00A3577E">
        <w:rPr>
          <w:rFonts w:ascii="Times New Roman"/>
          <w:color w:val="000000"/>
          <w:sz w:val="24"/>
          <w:lang w:val="lv-LV"/>
        </w:rPr>
        <w:t>Aizpilda ierakstot „nodrošinās” vai attiecīgi paskaidrojot apstākļus</w:t>
      </w:r>
      <w:r w:rsidR="00736E5A">
        <w:rPr>
          <w:rFonts w:ascii="Times New Roman"/>
          <w:color w:val="000000"/>
          <w:sz w:val="24"/>
          <w:lang w:val="lv-LV"/>
        </w:rPr>
        <w:t xml:space="preserve"> kādā veidā nodrošina</w:t>
      </w:r>
      <w:r>
        <w:rPr>
          <w:rFonts w:ascii="Times New Roman"/>
          <w:color w:val="000000"/>
          <w:sz w:val="24"/>
          <w:lang w:val="lv-LV"/>
        </w:rPr>
        <w:t>.</w:t>
      </w:r>
    </w:p>
    <w:tbl>
      <w:tblPr>
        <w:tblW w:w="0" w:type="auto"/>
        <w:tblLook w:val="04A0"/>
      </w:tblPr>
      <w:tblGrid>
        <w:gridCol w:w="2376"/>
        <w:gridCol w:w="2127"/>
        <w:gridCol w:w="567"/>
        <w:gridCol w:w="4217"/>
      </w:tblGrid>
      <w:tr w:rsidR="00A3577E" w:rsidRPr="00E52D9C" w:rsidTr="00E03154">
        <w:trPr>
          <w:trHeight w:val="8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567" w:type="dxa"/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3577E" w:rsidRPr="00194F81" w:rsidRDefault="00A3577E" w:rsidP="007624B4">
            <w:pPr>
              <w:ind w:right="-96"/>
              <w:rPr>
                <w:lang w:val="lv-LV"/>
              </w:rPr>
            </w:pPr>
          </w:p>
        </w:tc>
      </w:tr>
      <w:tr w:rsidR="00A3577E" w:rsidRPr="00E03154" w:rsidTr="007624B4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(vadītāja vai pilnvarotās personas amats)</w:t>
            </w:r>
          </w:p>
        </w:tc>
        <w:tc>
          <w:tcPr>
            <w:tcW w:w="567" w:type="dxa"/>
          </w:tcPr>
          <w:p w:rsidR="00A3577E" w:rsidRPr="00E03154" w:rsidRDefault="00A3577E" w:rsidP="007624B4">
            <w:pPr>
              <w:ind w:right="-96"/>
              <w:rPr>
                <w:rFonts w:ascii="Times New Roman"/>
                <w:sz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6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(paraksts un paraksta atšifrējums)</w:t>
            </w:r>
          </w:p>
        </w:tc>
      </w:tr>
      <w:tr w:rsidR="00A3577E" w:rsidRPr="00E03154" w:rsidTr="007624B4">
        <w:trPr>
          <w:gridAfter w:val="3"/>
          <w:wAfter w:w="6911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A3577E" w:rsidRDefault="00A3577E" w:rsidP="007624B4">
            <w:pPr>
              <w:ind w:right="-99"/>
              <w:rPr>
                <w:rFonts w:ascii="Times New Roman"/>
                <w:sz w:val="24"/>
              </w:rPr>
            </w:pPr>
          </w:p>
          <w:p w:rsidR="0075436F" w:rsidRPr="00E03154" w:rsidRDefault="0075436F" w:rsidP="007624B4">
            <w:pPr>
              <w:ind w:right="-99"/>
              <w:rPr>
                <w:rFonts w:ascii="Times New Roman"/>
                <w:sz w:val="24"/>
              </w:rPr>
            </w:pPr>
          </w:p>
        </w:tc>
      </w:tr>
      <w:tr w:rsidR="00A3577E" w:rsidRPr="00E03154" w:rsidTr="007624B4">
        <w:trPr>
          <w:gridAfter w:val="3"/>
          <w:wAfter w:w="6911" w:type="dxa"/>
        </w:trPr>
        <w:tc>
          <w:tcPr>
            <w:tcW w:w="2376" w:type="dxa"/>
            <w:tcBorders>
              <w:top w:val="single" w:sz="4" w:space="0" w:color="auto"/>
            </w:tcBorders>
          </w:tcPr>
          <w:p w:rsidR="00A3577E" w:rsidRPr="00E03154" w:rsidRDefault="00A3577E" w:rsidP="007624B4">
            <w:pPr>
              <w:ind w:right="-99"/>
              <w:jc w:val="center"/>
              <w:rPr>
                <w:rFonts w:ascii="Times New Roman"/>
                <w:sz w:val="24"/>
              </w:rPr>
            </w:pPr>
            <w:r w:rsidRPr="00E03154">
              <w:rPr>
                <w:rFonts w:ascii="Times New Roman"/>
                <w:sz w:val="24"/>
              </w:rPr>
              <w:t>(datums, zīmogs)</w:t>
            </w:r>
          </w:p>
        </w:tc>
      </w:tr>
    </w:tbl>
    <w:p w:rsidR="008D1AE6" w:rsidRPr="008D1AE6" w:rsidRDefault="008D1AE6" w:rsidP="00A47C10">
      <w:pPr>
        <w:widowControl/>
        <w:wordWrap/>
        <w:spacing w:after="200"/>
        <w:ind w:right="-99"/>
        <w:rPr>
          <w:rFonts w:ascii="Times New Roman"/>
          <w:color w:val="000000"/>
          <w:sz w:val="24"/>
          <w:lang w:val="lv-LV"/>
        </w:rPr>
      </w:pPr>
    </w:p>
    <w:sectPr w:rsidR="008D1AE6" w:rsidRPr="008D1AE6" w:rsidSect="00A47C10">
      <w:endnotePr>
        <w:numFmt w:val="decimal"/>
      </w:endnotePr>
      <w:pgSz w:w="11906" w:h="16838"/>
      <w:pgMar w:top="851" w:right="1274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3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1">
    <w:nsid w:val="4C312A18"/>
    <w:multiLevelType w:val="hybridMultilevel"/>
    <w:tmpl w:val="4E52F67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946296"/>
    <w:multiLevelType w:val="multilevel"/>
    <w:tmpl w:val="E386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Calibri" w:eastAsia="Calibri" w:hAnsi="Calibri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Calibri" w:eastAsia="Calibri" w:hAnsi="Calibri" w:hint="default"/>
        <w:b w:val="0"/>
        <w:color w:val="000000"/>
        <w:sz w:val="22"/>
      </w:rPr>
    </w:lvl>
  </w:abstractNum>
  <w:abstractNum w:abstractNumId="3">
    <w:nsid w:val="6AFF0E1D"/>
    <w:multiLevelType w:val="multilevel"/>
    <w:tmpl w:val="0400C9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D8674E1"/>
    <w:multiLevelType w:val="hybridMultilevel"/>
    <w:tmpl w:val="78EEB456"/>
    <w:lvl w:ilvl="0" w:tplc="042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8D1AE6"/>
    <w:rsid w:val="00022944"/>
    <w:rsid w:val="00032F12"/>
    <w:rsid w:val="00042160"/>
    <w:rsid w:val="000B672C"/>
    <w:rsid w:val="000C3D07"/>
    <w:rsid w:val="00133ACD"/>
    <w:rsid w:val="001421D5"/>
    <w:rsid w:val="00162DD2"/>
    <w:rsid w:val="00191DF1"/>
    <w:rsid w:val="001C2474"/>
    <w:rsid w:val="001C6703"/>
    <w:rsid w:val="001E055A"/>
    <w:rsid w:val="001E4A47"/>
    <w:rsid w:val="002003FC"/>
    <w:rsid w:val="002121CC"/>
    <w:rsid w:val="00214D49"/>
    <w:rsid w:val="002D0016"/>
    <w:rsid w:val="00310830"/>
    <w:rsid w:val="003C32EF"/>
    <w:rsid w:val="003D6A84"/>
    <w:rsid w:val="00401CD2"/>
    <w:rsid w:val="00424365"/>
    <w:rsid w:val="00480B09"/>
    <w:rsid w:val="004E324E"/>
    <w:rsid w:val="00505E7B"/>
    <w:rsid w:val="00526A5E"/>
    <w:rsid w:val="005A04FF"/>
    <w:rsid w:val="005A2F29"/>
    <w:rsid w:val="005B5A03"/>
    <w:rsid w:val="00603352"/>
    <w:rsid w:val="006804F9"/>
    <w:rsid w:val="006C58B4"/>
    <w:rsid w:val="00725537"/>
    <w:rsid w:val="007323AD"/>
    <w:rsid w:val="00736E5A"/>
    <w:rsid w:val="0075436F"/>
    <w:rsid w:val="007624B4"/>
    <w:rsid w:val="007A034D"/>
    <w:rsid w:val="007D3845"/>
    <w:rsid w:val="00810A89"/>
    <w:rsid w:val="00822731"/>
    <w:rsid w:val="0082515D"/>
    <w:rsid w:val="0086135C"/>
    <w:rsid w:val="00867A37"/>
    <w:rsid w:val="00876BCA"/>
    <w:rsid w:val="008B0EAF"/>
    <w:rsid w:val="008D1AE6"/>
    <w:rsid w:val="008F6344"/>
    <w:rsid w:val="0093596D"/>
    <w:rsid w:val="0095498D"/>
    <w:rsid w:val="009C4BFF"/>
    <w:rsid w:val="009D1BB2"/>
    <w:rsid w:val="009F07AA"/>
    <w:rsid w:val="00A21DD2"/>
    <w:rsid w:val="00A3577E"/>
    <w:rsid w:val="00A441CE"/>
    <w:rsid w:val="00A47C10"/>
    <w:rsid w:val="00A50687"/>
    <w:rsid w:val="00A564A1"/>
    <w:rsid w:val="00AB6EA2"/>
    <w:rsid w:val="00AE728F"/>
    <w:rsid w:val="00B54022"/>
    <w:rsid w:val="00B843A5"/>
    <w:rsid w:val="00BD16F6"/>
    <w:rsid w:val="00BD33C9"/>
    <w:rsid w:val="00C80F17"/>
    <w:rsid w:val="00C9484D"/>
    <w:rsid w:val="00CA382C"/>
    <w:rsid w:val="00CD2A54"/>
    <w:rsid w:val="00CF3E11"/>
    <w:rsid w:val="00DB34B6"/>
    <w:rsid w:val="00DD066B"/>
    <w:rsid w:val="00E03154"/>
    <w:rsid w:val="00E24214"/>
    <w:rsid w:val="00E52D9C"/>
    <w:rsid w:val="00E53F91"/>
    <w:rsid w:val="00E77930"/>
    <w:rsid w:val="00EB02FD"/>
    <w:rsid w:val="00EE2560"/>
    <w:rsid w:val="00F7650C"/>
    <w:rsid w:val="00FD193D"/>
    <w:rsid w:val="00FF1ABE"/>
    <w:rsid w:val="00F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87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CE"/>
    <w:rPr>
      <w:rFonts w:ascii="Tahoma" w:hAnsi="Tahoma" w:cs="Tahoma"/>
      <w:kern w:val="2"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CF3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11"/>
    <w:rPr>
      <w:rFonts w:ascii="Calibri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11"/>
    <w:rPr>
      <w:b/>
      <w:bCs/>
    </w:rPr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6C58B4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603352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CBB3E-6CE8-4583-B829-78F6EED4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Grundmane</dc:creator>
  <cp:lastModifiedBy>Māris Leščinskis</cp:lastModifiedBy>
  <cp:revision>12</cp:revision>
  <cp:lastPrinted>2019-10-21T11:58:00Z</cp:lastPrinted>
  <dcterms:created xsi:type="dcterms:W3CDTF">2019-10-21T11:58:00Z</dcterms:created>
  <dcterms:modified xsi:type="dcterms:W3CDTF">2019-11-05T09:07:00Z</dcterms:modified>
</cp:coreProperties>
</file>