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F" w:rsidRPr="0000081D" w:rsidRDefault="00E45A4C" w:rsidP="0000081D">
      <w:pPr>
        <w:jc w:val="right"/>
        <w:rPr>
          <w:rFonts w:ascii="Times New Roman" w:hAnsi="Times New Roman" w:cs="Times New Roman"/>
          <w:sz w:val="24"/>
          <w:szCs w:val="24"/>
        </w:rPr>
      </w:pPr>
      <w:r w:rsidRPr="0000081D">
        <w:rPr>
          <w:rFonts w:ascii="Times New Roman" w:hAnsi="Times New Roman" w:cs="Times New Roman"/>
          <w:sz w:val="24"/>
          <w:szCs w:val="24"/>
        </w:rPr>
        <w:t>1.pielikums</w:t>
      </w:r>
    </w:p>
    <w:p w:rsidR="00E45A4C" w:rsidRDefault="00E45A4C" w:rsidP="00000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1D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2534E5" w:rsidRDefault="002534E5" w:rsidP="00253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2019.gada ___.augustā</w:t>
      </w:r>
    </w:p>
    <w:tbl>
      <w:tblPr>
        <w:tblStyle w:val="TableGrid"/>
        <w:tblW w:w="0" w:type="auto"/>
        <w:tblLook w:val="04A0"/>
      </w:tblPr>
      <w:tblGrid>
        <w:gridCol w:w="890"/>
        <w:gridCol w:w="4747"/>
        <w:gridCol w:w="2891"/>
      </w:tblGrid>
      <w:tr w:rsidR="00E45A4C" w:rsidRPr="0000081D" w:rsidTr="001C447D">
        <w:trPr>
          <w:trHeight w:val="474"/>
        </w:trPr>
        <w:tc>
          <w:tcPr>
            <w:tcW w:w="890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4747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Minimālie nosacījumi un prasības</w:t>
            </w:r>
          </w:p>
        </w:tc>
        <w:tc>
          <w:tcPr>
            <w:tcW w:w="2891" w:type="dxa"/>
          </w:tcPr>
          <w:p w:rsidR="00E45A4C" w:rsidRPr="0000081D" w:rsidRDefault="000C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Pretendenta piedāvājums</w:t>
            </w:r>
          </w:p>
        </w:tc>
      </w:tr>
      <w:tr w:rsidR="00E45A4C" w:rsidRPr="0000081D" w:rsidTr="001C447D">
        <w:tc>
          <w:tcPr>
            <w:tcW w:w="890" w:type="dxa"/>
          </w:tcPr>
          <w:p w:rsidR="00E45A4C" w:rsidRPr="001C447D" w:rsidRDefault="00E45A4C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248BE" w:rsidRPr="0000081D" w:rsidRDefault="008A6937" w:rsidP="001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Pretendents nodrošina</w:t>
            </w:r>
            <w:r w:rsidR="001C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autostāvvietās</w:t>
            </w:r>
            <w:r w:rsidR="001C447D">
              <w:rPr>
                <w:rFonts w:ascii="Times New Roman" w:hAnsi="Times New Roman" w:cs="Times New Roman"/>
                <w:sz w:val="24"/>
                <w:szCs w:val="24"/>
              </w:rPr>
              <w:t xml:space="preserve"> apmaksas </w:t>
            </w:r>
            <w:r w:rsidR="001C447D" w:rsidRPr="0000081D">
              <w:rPr>
                <w:rFonts w:ascii="Times New Roman" w:hAnsi="Times New Roman" w:cs="Times New Roman"/>
                <w:sz w:val="24"/>
                <w:szCs w:val="24"/>
              </w:rPr>
              <w:t>pakalpojumus</w:t>
            </w:r>
            <w:r w:rsidR="001C44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447D" w:rsidRPr="0000081D">
              <w:rPr>
                <w:rFonts w:ascii="Times New Roman" w:hAnsi="Times New Roman" w:cs="Times New Roman"/>
                <w:i/>
                <w:sz w:val="24"/>
                <w:szCs w:val="24"/>
              </w:rPr>
              <w:t>Pretendents norāda iespējamo autostāvvietu īpašniekus</w:t>
            </w:r>
            <w:r w:rsidR="001C4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447D" w:rsidRPr="0000081D">
              <w:rPr>
                <w:rFonts w:ascii="Times New Roman" w:hAnsi="Times New Roman" w:cs="Times New Roman"/>
                <w:i/>
                <w:sz w:val="24"/>
                <w:szCs w:val="24"/>
              </w:rPr>
              <w:t>(turētājus)</w:t>
            </w:r>
            <w:r w:rsidR="001C4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447D" w:rsidRPr="0000081D">
              <w:rPr>
                <w:rFonts w:ascii="Times New Roman" w:hAnsi="Times New Roman" w:cs="Times New Roman"/>
                <w:i/>
                <w:sz w:val="24"/>
                <w:szCs w:val="24"/>
              </w:rPr>
              <w:t>un piedāvāto autostāvvietu skaitu un adreses Rīgas pilsētas administratīvajā teritorijā.</w:t>
            </w:r>
          </w:p>
        </w:tc>
        <w:tc>
          <w:tcPr>
            <w:tcW w:w="2891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081D" w:rsidRPr="0000081D" w:rsidTr="001C447D">
        <w:tc>
          <w:tcPr>
            <w:tcW w:w="890" w:type="dxa"/>
          </w:tcPr>
          <w:p w:rsidR="0000081D" w:rsidRPr="001C447D" w:rsidRDefault="0000081D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00081D" w:rsidRPr="0000081D" w:rsidRDefault="0000081D" w:rsidP="0000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Pretendents nodrošina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iebraukšanas maks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 xml:space="preserve"> Jūrmalā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apmaksu</w:t>
            </w: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1D" w:rsidRPr="0000081D" w:rsidRDefault="0000081D" w:rsidP="0092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0081D" w:rsidRPr="0000081D" w:rsidRDefault="0000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4C" w:rsidRPr="0000081D" w:rsidTr="001C447D">
        <w:tc>
          <w:tcPr>
            <w:tcW w:w="890" w:type="dxa"/>
          </w:tcPr>
          <w:p w:rsidR="00E45A4C" w:rsidRPr="001C447D" w:rsidRDefault="00E45A4C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E45A4C" w:rsidRPr="0000081D" w:rsidRDefault="00F01110" w:rsidP="00F0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9248BE" w:rsidRPr="0000081D">
              <w:rPr>
                <w:rFonts w:ascii="Times New Roman" w:hAnsi="Times New Roman" w:cs="Times New Roman"/>
                <w:sz w:val="24"/>
                <w:szCs w:val="24"/>
              </w:rPr>
              <w:t>maksām par autostāvvietas izmantošanu ir 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 </w:t>
            </w:r>
            <w:r w:rsidR="009248BE" w:rsidRPr="0000081D">
              <w:rPr>
                <w:rFonts w:ascii="Times New Roman" w:hAnsi="Times New Roman" w:cs="Times New Roman"/>
                <w:sz w:val="24"/>
                <w:szCs w:val="24"/>
              </w:rPr>
              <w:t>tiešā autostāvvietu pakalpojuma sniedzēja cenām autostāvvietas izmantošanas brīdī, piemērojot autostāvvietu tiešā pakalpojumu sniedzēja piešķirtās atlaides un Pretendentam pieejamos atvieglojumus.</w:t>
            </w:r>
          </w:p>
        </w:tc>
        <w:tc>
          <w:tcPr>
            <w:tcW w:w="2891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4C" w:rsidRPr="0000081D" w:rsidTr="001C447D">
        <w:tc>
          <w:tcPr>
            <w:tcW w:w="890" w:type="dxa"/>
          </w:tcPr>
          <w:p w:rsidR="00E45A4C" w:rsidRPr="001C447D" w:rsidRDefault="00E45A4C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E45A4C" w:rsidRPr="0000081D" w:rsidRDefault="0092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1D">
              <w:rPr>
                <w:rFonts w:ascii="Times New Roman" w:hAnsi="Times New Roman" w:cs="Times New Roman"/>
                <w:sz w:val="24"/>
                <w:szCs w:val="24"/>
              </w:rPr>
              <w:t xml:space="preserve">Autostāvvietu izmantošanas cenā jābūt iekļautiem visiem normatīvajos aktos paredzētajiem nodokļiem un </w:t>
            </w:r>
            <w:r w:rsidR="00AF4E87" w:rsidRPr="0000081D">
              <w:rPr>
                <w:rFonts w:ascii="Times New Roman" w:hAnsi="Times New Roman" w:cs="Times New Roman"/>
                <w:sz w:val="24"/>
                <w:szCs w:val="24"/>
              </w:rPr>
              <w:t>nodevām, kā arī iespējamajām atlaidēm un Pretendenta</w:t>
            </w:r>
            <w:r w:rsidR="001C44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4E87" w:rsidRPr="0000081D">
              <w:rPr>
                <w:rFonts w:ascii="Times New Roman" w:hAnsi="Times New Roman" w:cs="Times New Roman"/>
                <w:sz w:val="24"/>
                <w:szCs w:val="24"/>
              </w:rPr>
              <w:t xml:space="preserve"> pieejamiem atvieglojumiem.</w:t>
            </w:r>
          </w:p>
        </w:tc>
        <w:tc>
          <w:tcPr>
            <w:tcW w:w="2891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4C" w:rsidRPr="0000081D" w:rsidTr="001C447D">
        <w:tc>
          <w:tcPr>
            <w:tcW w:w="890" w:type="dxa"/>
          </w:tcPr>
          <w:p w:rsidR="00E45A4C" w:rsidRPr="001C447D" w:rsidRDefault="00E45A4C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E45A4C" w:rsidRPr="0000081D" w:rsidRDefault="001C447D" w:rsidP="001C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Iebraukšana Jūrmalā un a</w:t>
            </w:r>
            <w:r w:rsidR="00AF4E87" w:rsidRPr="0000081D">
              <w:rPr>
                <w:rFonts w:ascii="Times New Roman" w:hAnsi="Times New Roman" w:cs="Times New Roman"/>
                <w:sz w:val="24"/>
                <w:szCs w:val="24"/>
              </w:rPr>
              <w:t xml:space="preserve">utostāvvietu izmantošanas reģistrācija veicama, izmantojot mobilo tālruņu īsziņas (SMS), mobilo tālruņu lietotnes  (aplikācijas)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citus elektroniskus risinājumus,</w:t>
            </w:r>
            <w:r w:rsidR="00AF4E87" w:rsidRPr="0000081D">
              <w:rPr>
                <w:rFonts w:ascii="Times New Roman" w:hAnsi="Times New Roman" w:cs="Times New Roman"/>
                <w:sz w:val="24"/>
                <w:szCs w:val="24"/>
              </w:rPr>
              <w:t xml:space="preserve"> norādot stāvvietas adresi, </w:t>
            </w:r>
            <w:r w:rsidR="0000081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4E87" w:rsidRPr="0000081D">
              <w:rPr>
                <w:rFonts w:ascii="Times New Roman" w:hAnsi="Times New Roman" w:cs="Times New Roman"/>
                <w:sz w:val="24"/>
                <w:szCs w:val="24"/>
              </w:rPr>
              <w:t>ransportlīdzekļa valsts numuru, izmantošanas datumu un ilgumu, fiksējot stāvēšanas sākuma un beigu laiku.</w:t>
            </w:r>
          </w:p>
        </w:tc>
        <w:tc>
          <w:tcPr>
            <w:tcW w:w="2891" w:type="dxa"/>
          </w:tcPr>
          <w:p w:rsidR="00E45A4C" w:rsidRPr="0000081D" w:rsidRDefault="00E4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83" w:rsidRPr="0000081D" w:rsidTr="001C447D">
        <w:tc>
          <w:tcPr>
            <w:tcW w:w="890" w:type="dxa"/>
          </w:tcPr>
          <w:p w:rsidR="00861683" w:rsidRPr="001C447D" w:rsidRDefault="00861683" w:rsidP="001C4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861683" w:rsidRPr="0000081D" w:rsidRDefault="001C447D" w:rsidP="00F0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 pieejams Pasūtītāja norādītājām transporta vienībām un no Pasūtītāja norādītājiem tālruņā numuriem</w:t>
            </w:r>
            <w:r w:rsidR="00F01110">
              <w:rPr>
                <w:rFonts w:ascii="Times New Roman" w:hAnsi="Times New Roman" w:cs="Times New Roman"/>
                <w:sz w:val="24"/>
                <w:szCs w:val="24"/>
              </w:rPr>
              <w:t>, kurus iespējams centralizēti mainīt.</w:t>
            </w:r>
          </w:p>
        </w:tc>
        <w:tc>
          <w:tcPr>
            <w:tcW w:w="2891" w:type="dxa"/>
          </w:tcPr>
          <w:p w:rsidR="00861683" w:rsidRPr="0000081D" w:rsidRDefault="0086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4C" w:rsidRDefault="00E45A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2534E5" w:rsidRPr="006D0070" w:rsidTr="00C43B56">
        <w:tc>
          <w:tcPr>
            <w:tcW w:w="3261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534E5" w:rsidRPr="006D0070" w:rsidTr="00C43B56">
        <w:tc>
          <w:tcPr>
            <w:tcW w:w="3261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534E5" w:rsidRPr="006D0070" w:rsidTr="00C43B56">
        <w:tc>
          <w:tcPr>
            <w:tcW w:w="3261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2534E5" w:rsidRPr="006D0070" w:rsidRDefault="002534E5" w:rsidP="00C43B5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2534E5" w:rsidRPr="0000081D" w:rsidRDefault="002534E5">
      <w:pPr>
        <w:rPr>
          <w:rFonts w:ascii="Times New Roman" w:hAnsi="Times New Roman" w:cs="Times New Roman"/>
          <w:sz w:val="24"/>
          <w:szCs w:val="24"/>
        </w:rPr>
      </w:pPr>
    </w:p>
    <w:sectPr w:rsidR="002534E5" w:rsidRPr="0000081D" w:rsidSect="0006302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66F"/>
    <w:multiLevelType w:val="hybridMultilevel"/>
    <w:tmpl w:val="4DA89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0500"/>
    <w:multiLevelType w:val="hybridMultilevel"/>
    <w:tmpl w:val="2EB671FA"/>
    <w:lvl w:ilvl="0" w:tplc="2BDC1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5A4C"/>
    <w:rsid w:val="0000081D"/>
    <w:rsid w:val="0006302D"/>
    <w:rsid w:val="000C17FA"/>
    <w:rsid w:val="000E4A1F"/>
    <w:rsid w:val="001C447D"/>
    <w:rsid w:val="001E591D"/>
    <w:rsid w:val="002534E5"/>
    <w:rsid w:val="00417CDD"/>
    <w:rsid w:val="007B0B96"/>
    <w:rsid w:val="00861683"/>
    <w:rsid w:val="008A6937"/>
    <w:rsid w:val="009248BE"/>
    <w:rsid w:val="00AF4E87"/>
    <w:rsid w:val="00C31862"/>
    <w:rsid w:val="00C46350"/>
    <w:rsid w:val="00E45A4C"/>
    <w:rsid w:val="00F01110"/>
    <w:rsid w:val="00F07D9B"/>
    <w:rsid w:val="00F73B57"/>
    <w:rsid w:val="00FA798C"/>
    <w:rsid w:val="00F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9248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53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Māris Leščinskis</cp:lastModifiedBy>
  <cp:revision>6</cp:revision>
  <dcterms:created xsi:type="dcterms:W3CDTF">2019-08-15T13:15:00Z</dcterms:created>
  <dcterms:modified xsi:type="dcterms:W3CDTF">2019-08-28T05:53:00Z</dcterms:modified>
</cp:coreProperties>
</file>