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AF" w:rsidRPr="000C0A85" w:rsidRDefault="00DD02AF" w:rsidP="000C0A85">
      <w:pPr>
        <w:pStyle w:val="Header"/>
        <w:spacing w:line="360" w:lineRule="auto"/>
        <w:jc w:val="center"/>
        <w:rPr>
          <w:noProof/>
          <w:sz w:val="20"/>
          <w:szCs w:val="20"/>
          <w:lang w:val="lv-LV"/>
        </w:rPr>
      </w:pPr>
      <w:r w:rsidRPr="000C0A85">
        <w:rPr>
          <w:noProof/>
          <w:sz w:val="20"/>
          <w:szCs w:val="20"/>
          <w:lang w:val="lv-LV"/>
        </w:rPr>
        <w:drawing>
          <wp:inline distT="0" distB="0" distL="0" distR="0">
            <wp:extent cx="1828800" cy="1809750"/>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43640" r="43327" b="29749"/>
                    <a:stretch>
                      <a:fillRect/>
                    </a:stretch>
                  </pic:blipFill>
                  <pic:spPr bwMode="auto">
                    <a:xfrm>
                      <a:off x="0" y="0"/>
                      <a:ext cx="1828800" cy="1809750"/>
                    </a:xfrm>
                    <a:prstGeom prst="rect">
                      <a:avLst/>
                    </a:prstGeom>
                    <a:noFill/>
                    <a:ln w="9525">
                      <a:noFill/>
                      <a:miter lim="800000"/>
                      <a:headEnd/>
                      <a:tailEnd/>
                    </a:ln>
                  </pic:spPr>
                </pic:pic>
              </a:graphicData>
            </a:graphic>
          </wp:inline>
        </w:drawing>
      </w:r>
    </w:p>
    <w:p w:rsidR="00DD02AF" w:rsidRPr="000C0A85" w:rsidRDefault="00DD02AF" w:rsidP="000C0A85">
      <w:pPr>
        <w:pStyle w:val="Header"/>
        <w:spacing w:line="360" w:lineRule="auto"/>
        <w:jc w:val="center"/>
        <w:rPr>
          <w:noProof/>
          <w:sz w:val="20"/>
          <w:szCs w:val="20"/>
          <w:lang w:val="lv-LV"/>
        </w:rPr>
      </w:pPr>
    </w:p>
    <w:p w:rsidR="00DD02AF" w:rsidRPr="000C0A85" w:rsidRDefault="00DD02AF" w:rsidP="000C0A85">
      <w:pPr>
        <w:pStyle w:val="Header"/>
        <w:spacing w:line="360" w:lineRule="auto"/>
        <w:jc w:val="center"/>
        <w:rPr>
          <w:noProof/>
          <w:sz w:val="20"/>
          <w:szCs w:val="20"/>
          <w:lang w:val="lv-LV"/>
        </w:rPr>
      </w:pPr>
      <w:r w:rsidRPr="000C0A85">
        <w:rPr>
          <w:noProof/>
          <w:sz w:val="20"/>
          <w:szCs w:val="20"/>
          <w:lang w:val="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DD02AF" w:rsidRPr="000C0A85" w:rsidRDefault="00DD02AF" w:rsidP="000C0A85">
      <w:pPr>
        <w:pStyle w:val="NoSpacing"/>
        <w:spacing w:line="360" w:lineRule="auto"/>
        <w:jc w:val="center"/>
        <w:rPr>
          <w:rFonts w:ascii="Times New Roman" w:hAnsi="Times New Roman" w:cs="Times New Roman"/>
          <w:b/>
          <w:noProof/>
          <w:sz w:val="28"/>
          <w:szCs w:val="28"/>
          <w:lang w:val="lv-LV"/>
        </w:rPr>
      </w:pPr>
    </w:p>
    <w:p w:rsidR="00DD02AF" w:rsidRPr="000C0A85" w:rsidRDefault="00DD02AF" w:rsidP="000C0A85">
      <w:pPr>
        <w:pStyle w:val="Heading1"/>
        <w:rPr>
          <w:noProof/>
          <w:sz w:val="40"/>
          <w:lang w:val="lv-LV"/>
        </w:rPr>
      </w:pPr>
    </w:p>
    <w:p w:rsidR="00C6539E" w:rsidRPr="000C0A85" w:rsidRDefault="00C6539E" w:rsidP="000C0A85">
      <w:pPr>
        <w:spacing w:line="360" w:lineRule="auto"/>
        <w:rPr>
          <w:noProof/>
          <w:lang w:val="lv-LV"/>
        </w:rPr>
      </w:pPr>
    </w:p>
    <w:p w:rsidR="00C6539E" w:rsidRPr="000C0A85" w:rsidRDefault="00C6539E" w:rsidP="000C0A85">
      <w:pPr>
        <w:spacing w:line="360" w:lineRule="auto"/>
        <w:rPr>
          <w:rFonts w:ascii="Times New Roman" w:hAnsi="Times New Roman" w:cs="Times New Roman"/>
          <w:noProof/>
          <w:lang w:val="lv-LV"/>
        </w:rPr>
      </w:pPr>
    </w:p>
    <w:p w:rsidR="00C43262" w:rsidRPr="000C0A85" w:rsidRDefault="00C6539E" w:rsidP="000C0A85">
      <w:pPr>
        <w:pStyle w:val="Subtitle"/>
        <w:rPr>
          <w:noProof/>
          <w:lang w:val="lv-LV"/>
        </w:rPr>
      </w:pPr>
      <w:r w:rsidRPr="000C0A85">
        <w:rPr>
          <w:noProof/>
          <w:lang w:val="lv-LV"/>
        </w:rPr>
        <w:t xml:space="preserve">Ilgtermiņa sociālās aprūpes </w:t>
      </w:r>
      <w:r w:rsidR="00C43262" w:rsidRPr="000C0A85">
        <w:rPr>
          <w:noProof/>
          <w:lang w:val="lv-LV"/>
        </w:rPr>
        <w:t>centra</w:t>
      </w:r>
      <w:r w:rsidRPr="000C0A85">
        <w:rPr>
          <w:noProof/>
          <w:lang w:val="lv-LV"/>
        </w:rPr>
        <w:t xml:space="preserve"> (SAC</w:t>
      </w:r>
      <w:r w:rsidR="00C43262" w:rsidRPr="000C0A85">
        <w:rPr>
          <w:noProof/>
          <w:lang w:val="lv-LV"/>
        </w:rPr>
        <w:t>)</w:t>
      </w:r>
    </w:p>
    <w:p w:rsidR="00C6539E" w:rsidRPr="000C0A85" w:rsidRDefault="00C6539E" w:rsidP="000C0A85">
      <w:pPr>
        <w:pStyle w:val="Subtitle"/>
        <w:rPr>
          <w:noProof/>
          <w:lang w:val="lv-LV"/>
        </w:rPr>
      </w:pPr>
      <w:r w:rsidRPr="000C0A85">
        <w:rPr>
          <w:noProof/>
          <w:lang w:val="lv-LV"/>
        </w:rPr>
        <w:t xml:space="preserve">klienta </w:t>
      </w:r>
      <w:r w:rsidR="00C43262" w:rsidRPr="000C0A85">
        <w:rPr>
          <w:noProof/>
          <w:lang w:val="lv-LV"/>
        </w:rPr>
        <w:t>veselības stāvokļa novērtēšana un reaģēšana</w:t>
      </w:r>
      <w:r w:rsidRPr="000C0A85">
        <w:rPr>
          <w:noProof/>
          <w:lang w:val="lv-LV"/>
        </w:rPr>
        <w:t xml:space="preserve"> uz stāvokļa pasliktināšanos</w:t>
      </w:r>
    </w:p>
    <w:p w:rsidR="00DD02AF" w:rsidRPr="000C0A85" w:rsidRDefault="00DD02AF" w:rsidP="000C0A85">
      <w:pPr>
        <w:pStyle w:val="NoSpacing"/>
        <w:spacing w:line="360" w:lineRule="auto"/>
        <w:rPr>
          <w:rFonts w:ascii="Times New Roman" w:hAnsi="Times New Roman" w:cs="Times New Roman"/>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noProof/>
          <w:sz w:val="28"/>
          <w:szCs w:val="28"/>
          <w:lang w:val="lv-LV"/>
        </w:rPr>
      </w:pPr>
    </w:p>
    <w:p w:rsidR="00C6539E" w:rsidRPr="000C0A85" w:rsidRDefault="00C6539E" w:rsidP="000C0A85">
      <w:pPr>
        <w:pStyle w:val="NoSpacing"/>
        <w:spacing w:line="360" w:lineRule="auto"/>
        <w:jc w:val="center"/>
        <w:rPr>
          <w:rFonts w:ascii="Times New Roman" w:hAnsi="Times New Roman" w:cs="Times New Roman"/>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noProof/>
          <w:sz w:val="28"/>
          <w:szCs w:val="28"/>
          <w:lang w:val="lv-LV"/>
        </w:rPr>
      </w:pPr>
    </w:p>
    <w:p w:rsidR="00C43262" w:rsidRPr="000C0A85" w:rsidRDefault="00C43262" w:rsidP="000C0A85">
      <w:pPr>
        <w:pStyle w:val="NoSpacing"/>
        <w:spacing w:line="360" w:lineRule="auto"/>
        <w:jc w:val="center"/>
        <w:rPr>
          <w:rFonts w:ascii="Times New Roman" w:hAnsi="Times New Roman" w:cs="Times New Roman"/>
          <w:b/>
          <w:noProof/>
          <w:sz w:val="28"/>
          <w:szCs w:val="28"/>
          <w:lang w:val="lv-LV"/>
        </w:rPr>
      </w:pPr>
    </w:p>
    <w:p w:rsidR="00DD02AF" w:rsidRPr="000C0A85" w:rsidRDefault="00DD02AF" w:rsidP="000C0A85">
      <w:pPr>
        <w:pStyle w:val="NoSpacing"/>
        <w:spacing w:line="360" w:lineRule="auto"/>
        <w:jc w:val="center"/>
        <w:rPr>
          <w:rFonts w:ascii="Times New Roman" w:hAnsi="Times New Roman" w:cs="Times New Roman"/>
          <w:b/>
          <w:noProof/>
          <w:sz w:val="28"/>
          <w:szCs w:val="28"/>
          <w:lang w:val="lv-LV"/>
        </w:rPr>
      </w:pPr>
      <w:r w:rsidRPr="000C0A85">
        <w:rPr>
          <w:rFonts w:ascii="Times New Roman" w:hAnsi="Times New Roman" w:cs="Times New Roman"/>
          <w:b/>
          <w:noProof/>
          <w:sz w:val="28"/>
          <w:szCs w:val="28"/>
          <w:lang w:val="lv-LV"/>
        </w:rPr>
        <w:t>Rīga</w:t>
      </w:r>
    </w:p>
    <w:p w:rsidR="00DD02AF" w:rsidRPr="000C0A85" w:rsidRDefault="00DD02AF" w:rsidP="000C0A85">
      <w:pPr>
        <w:spacing w:line="360" w:lineRule="auto"/>
        <w:jc w:val="center"/>
        <w:rPr>
          <w:rFonts w:ascii="Times New Roman" w:hAnsi="Times New Roman" w:cs="Times New Roman"/>
          <w:b/>
          <w:noProof/>
          <w:sz w:val="24"/>
          <w:szCs w:val="24"/>
          <w:lang w:val="lv-LV"/>
        </w:rPr>
      </w:pPr>
      <w:r w:rsidRPr="000C0A85">
        <w:rPr>
          <w:rFonts w:ascii="Times New Roman" w:hAnsi="Times New Roman" w:cs="Times New Roman"/>
          <w:noProof/>
          <w:sz w:val="28"/>
          <w:szCs w:val="28"/>
          <w:lang w:val="lv-LV"/>
        </w:rPr>
        <w:lastRenderedPageBreak/>
        <w:t>2020.</w:t>
      </w:r>
      <w:r w:rsidR="00C6539E" w:rsidRPr="000C0A85">
        <w:rPr>
          <w:rFonts w:ascii="Times New Roman" w:hAnsi="Times New Roman" w:cs="Times New Roman"/>
          <w:noProof/>
          <w:sz w:val="28"/>
          <w:szCs w:val="28"/>
          <w:lang w:val="lv-LV"/>
        </w:rPr>
        <w:t xml:space="preserve"> </w:t>
      </w:r>
      <w:r w:rsidRPr="000C0A85">
        <w:rPr>
          <w:rFonts w:ascii="Times New Roman" w:hAnsi="Times New Roman" w:cs="Times New Roman"/>
          <w:noProof/>
          <w:sz w:val="28"/>
          <w:szCs w:val="28"/>
          <w:lang w:val="lv-LV"/>
        </w:rPr>
        <w:t>gads</w:t>
      </w:r>
    </w:p>
    <w:sdt>
      <w:sdtPr>
        <w:rPr>
          <w:rFonts w:asciiTheme="minorHAnsi" w:eastAsiaTheme="minorHAnsi" w:hAnsiTheme="minorHAnsi" w:cstheme="minorBidi"/>
          <w:b w:val="0"/>
          <w:bCs w:val="0"/>
          <w:noProof/>
          <w:sz w:val="22"/>
          <w:szCs w:val="22"/>
          <w:lang w:val="lv-LV"/>
        </w:rPr>
        <w:id w:val="-1245885527"/>
        <w:docPartObj>
          <w:docPartGallery w:val="Table of Contents"/>
          <w:docPartUnique/>
        </w:docPartObj>
      </w:sdtPr>
      <w:sdtContent>
        <w:p w:rsidR="00DD02AF" w:rsidRPr="000C0A85" w:rsidRDefault="00DD02AF" w:rsidP="000C0A85">
          <w:pPr>
            <w:pStyle w:val="TOCHeading"/>
            <w:spacing w:line="360" w:lineRule="auto"/>
            <w:jc w:val="center"/>
            <w:rPr>
              <w:noProof/>
              <w:lang w:val="lv-LV"/>
            </w:rPr>
          </w:pPr>
          <w:r w:rsidRPr="000C0A85">
            <w:rPr>
              <w:rFonts w:cs="Times New Roman"/>
              <w:noProof/>
              <w:lang w:val="lv-LV"/>
            </w:rPr>
            <w:t>Satura rādītājs</w:t>
          </w:r>
        </w:p>
        <w:p w:rsidR="007A44DC" w:rsidRPr="007A44DC" w:rsidRDefault="0081528C">
          <w:pPr>
            <w:pStyle w:val="TOC1"/>
            <w:tabs>
              <w:tab w:val="right" w:leader="dot" w:pos="9016"/>
            </w:tabs>
            <w:rPr>
              <w:rFonts w:ascii="Times New Roman" w:eastAsiaTheme="minorEastAsia" w:hAnsi="Times New Roman" w:cs="Times New Roman"/>
              <w:noProof/>
              <w:sz w:val="24"/>
              <w:lang w:val="en-US"/>
            </w:rPr>
          </w:pPr>
          <w:r w:rsidRPr="000C0A85">
            <w:rPr>
              <w:rFonts w:ascii="Times New Roman" w:hAnsi="Times New Roman" w:cs="Times New Roman"/>
              <w:noProof/>
              <w:sz w:val="24"/>
              <w:szCs w:val="24"/>
              <w:lang w:val="lv-LV"/>
            </w:rPr>
            <w:fldChar w:fldCharType="begin"/>
          </w:r>
          <w:r w:rsidR="00DD02AF" w:rsidRPr="000C0A85">
            <w:rPr>
              <w:rFonts w:ascii="Times New Roman" w:hAnsi="Times New Roman" w:cs="Times New Roman"/>
              <w:noProof/>
              <w:sz w:val="24"/>
              <w:szCs w:val="24"/>
              <w:lang w:val="lv-LV"/>
            </w:rPr>
            <w:instrText xml:space="preserve"> TOC \o "1-3" \h \z \u </w:instrText>
          </w:r>
          <w:r w:rsidRPr="000C0A85">
            <w:rPr>
              <w:rFonts w:ascii="Times New Roman" w:hAnsi="Times New Roman" w:cs="Times New Roman"/>
              <w:noProof/>
              <w:sz w:val="24"/>
              <w:szCs w:val="24"/>
              <w:lang w:val="lv-LV"/>
            </w:rPr>
            <w:fldChar w:fldCharType="separate"/>
          </w:r>
          <w:hyperlink w:anchor="_Toc63190367" w:history="1">
            <w:r w:rsidR="007A44DC" w:rsidRPr="007A44DC">
              <w:rPr>
                <w:rStyle w:val="Hyperlink"/>
                <w:rFonts w:ascii="Times New Roman" w:hAnsi="Times New Roman" w:cs="Times New Roman"/>
                <w:noProof/>
                <w:sz w:val="24"/>
                <w:lang w:val="lv-LV"/>
              </w:rPr>
              <w:t>Ievads</w:t>
            </w:r>
            <w:r w:rsidR="007A44DC" w:rsidRPr="007A44DC">
              <w:rPr>
                <w:rFonts w:ascii="Times New Roman" w:hAnsi="Times New Roman" w:cs="Times New Roman"/>
                <w:noProof/>
                <w:webHidden/>
                <w:sz w:val="24"/>
              </w:rPr>
              <w:tab/>
            </w:r>
            <w:r w:rsidR="007A44DC" w:rsidRPr="007A44DC">
              <w:rPr>
                <w:rFonts w:ascii="Times New Roman" w:hAnsi="Times New Roman" w:cs="Times New Roman"/>
                <w:noProof/>
                <w:webHidden/>
                <w:sz w:val="24"/>
              </w:rPr>
              <w:fldChar w:fldCharType="begin"/>
            </w:r>
            <w:r w:rsidR="007A44DC" w:rsidRPr="007A44DC">
              <w:rPr>
                <w:rFonts w:ascii="Times New Roman" w:hAnsi="Times New Roman" w:cs="Times New Roman"/>
                <w:noProof/>
                <w:webHidden/>
                <w:sz w:val="24"/>
              </w:rPr>
              <w:instrText xml:space="preserve"> PAGEREF _Toc63190367 \h </w:instrText>
            </w:r>
            <w:r w:rsidR="007A44DC" w:rsidRPr="007A44DC">
              <w:rPr>
                <w:rFonts w:ascii="Times New Roman" w:hAnsi="Times New Roman" w:cs="Times New Roman"/>
                <w:noProof/>
                <w:webHidden/>
                <w:sz w:val="24"/>
              </w:rPr>
            </w:r>
            <w:r w:rsidR="007A44DC" w:rsidRPr="007A44DC">
              <w:rPr>
                <w:rFonts w:ascii="Times New Roman" w:hAnsi="Times New Roman" w:cs="Times New Roman"/>
                <w:noProof/>
                <w:webHidden/>
                <w:sz w:val="24"/>
              </w:rPr>
              <w:fldChar w:fldCharType="separate"/>
            </w:r>
            <w:r w:rsidR="007A44DC" w:rsidRPr="007A44DC">
              <w:rPr>
                <w:rFonts w:ascii="Times New Roman" w:hAnsi="Times New Roman" w:cs="Times New Roman"/>
                <w:noProof/>
                <w:webHidden/>
                <w:sz w:val="24"/>
              </w:rPr>
              <w:t>3</w:t>
            </w:r>
            <w:r w:rsidR="007A44DC" w:rsidRPr="007A44DC">
              <w:rPr>
                <w:rFonts w:ascii="Times New Roman" w:hAnsi="Times New Roman" w:cs="Times New Roman"/>
                <w:noProof/>
                <w:webHidden/>
                <w:sz w:val="24"/>
              </w:rPr>
              <w:fldChar w:fldCharType="end"/>
            </w:r>
          </w:hyperlink>
        </w:p>
        <w:p w:rsidR="007A44DC" w:rsidRPr="007A44DC" w:rsidRDefault="007A44DC">
          <w:pPr>
            <w:pStyle w:val="TOC1"/>
            <w:tabs>
              <w:tab w:val="right" w:leader="dot" w:pos="9016"/>
            </w:tabs>
            <w:rPr>
              <w:rFonts w:ascii="Times New Roman" w:eastAsiaTheme="minorEastAsia" w:hAnsi="Times New Roman" w:cs="Times New Roman"/>
              <w:noProof/>
              <w:sz w:val="24"/>
              <w:lang w:val="en-US"/>
            </w:rPr>
          </w:pPr>
          <w:hyperlink w:anchor="_Toc63190368" w:history="1">
            <w:r w:rsidRPr="007A44DC">
              <w:rPr>
                <w:rStyle w:val="Hyperlink"/>
                <w:rFonts w:ascii="Times New Roman" w:hAnsi="Times New Roman" w:cs="Times New Roman"/>
                <w:noProof/>
                <w:sz w:val="24"/>
                <w:lang w:val="lv-LV"/>
              </w:rPr>
              <w:t>ABS vitālās pazīmes un to novērtējums</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_Toc63190368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5</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69" w:history="1">
            <w:r w:rsidRPr="007A44DC">
              <w:rPr>
                <w:rStyle w:val="Hyperlink"/>
                <w:rFonts w:ascii="Times New Roman" w:hAnsi="Times New Roman" w:cs="Times New Roman"/>
                <w:noProof/>
                <w:sz w:val="24"/>
                <w:lang w:val="lv-LV"/>
              </w:rPr>
              <w:t>Asinsspiediens</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_Toc63190369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5</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70" w:history="1">
            <w:r w:rsidRPr="007A44DC">
              <w:rPr>
                <w:rStyle w:val="Hyperlink"/>
                <w:rFonts w:ascii="Times New Roman" w:hAnsi="Times New Roman" w:cs="Times New Roman"/>
                <w:noProof/>
                <w:sz w:val="24"/>
                <w:lang w:val="lv-LV"/>
              </w:rPr>
              <w:t>Variācijas attiecībā uz ABS</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_Toc63190370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6</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71" w:history="1">
            <w:r w:rsidRPr="007A44DC">
              <w:rPr>
                <w:rStyle w:val="Hyperlink"/>
                <w:rFonts w:ascii="Times New Roman" w:hAnsi="Times New Roman" w:cs="Times New Roman"/>
                <w:noProof/>
                <w:sz w:val="24"/>
                <w:lang w:val="lv-LV"/>
              </w:rPr>
              <w:t>Vitālo pazīmju kopuma noteikšana ambulatora ārstniecības procesa laikā</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_Toc63190371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6</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72" w:history="1">
            <w:r w:rsidRPr="007A44DC">
              <w:rPr>
                <w:rStyle w:val="Hyperlink"/>
                <w:rFonts w:ascii="Times New Roman" w:hAnsi="Times New Roman" w:cs="Times New Roman"/>
                <w:noProof/>
                <w:sz w:val="24"/>
                <w:lang w:val="lv-LV"/>
              </w:rPr>
              <w:t>Reaģēšana atbilstoši ABS</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_Toc63190372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8</w:t>
            </w:r>
            <w:r w:rsidRPr="007A44DC">
              <w:rPr>
                <w:rFonts w:ascii="Times New Roman" w:hAnsi="Times New Roman" w:cs="Times New Roman"/>
                <w:noProof/>
                <w:webHidden/>
                <w:sz w:val="24"/>
              </w:rPr>
              <w:fldChar w:fldCharType="end"/>
            </w:r>
          </w:hyperlink>
        </w:p>
        <w:p w:rsidR="007A44DC" w:rsidRPr="007A44DC" w:rsidRDefault="007A44DC">
          <w:pPr>
            <w:pStyle w:val="TOC1"/>
            <w:tabs>
              <w:tab w:val="right" w:leader="dot" w:pos="9016"/>
            </w:tabs>
            <w:rPr>
              <w:rFonts w:ascii="Times New Roman" w:eastAsiaTheme="minorEastAsia" w:hAnsi="Times New Roman" w:cs="Times New Roman"/>
              <w:noProof/>
              <w:sz w:val="24"/>
              <w:lang w:val="en-US"/>
            </w:rPr>
          </w:pPr>
          <w:hyperlink w:anchor="_Toc63190373" w:history="1">
            <w:r w:rsidRPr="007A44DC">
              <w:rPr>
                <w:rStyle w:val="Hyperlink"/>
                <w:rFonts w:ascii="Times New Roman" w:hAnsi="Times New Roman" w:cs="Times New Roman"/>
                <w:noProof/>
                <w:sz w:val="24"/>
                <w:lang w:val="lv-LV"/>
              </w:rPr>
              <w:t>NMPD izsaukšanas kritēriji</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_Toc63190373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9</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74" w:history="1">
            <w:r w:rsidRPr="007A44DC">
              <w:rPr>
                <w:rStyle w:val="Hyperlink"/>
                <w:rFonts w:ascii="Times New Roman" w:hAnsi="Times New Roman" w:cs="Times New Roman"/>
                <w:noProof/>
                <w:sz w:val="24"/>
                <w:lang w:val="lv-LV"/>
              </w:rPr>
              <w:t>Komunikācija ar ārstu/NMPD, klienta veselības stāvokļa pasliktināšanās laikā</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_Toc63190374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9</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75" w:history="1">
            <w:r w:rsidRPr="007A44DC">
              <w:rPr>
                <w:rStyle w:val="Hyperlink"/>
                <w:rFonts w:ascii="Times New Roman" w:hAnsi="Times New Roman" w:cs="Times New Roman"/>
                <w:noProof/>
                <w:sz w:val="24"/>
                <w:lang w:val="lv-LV"/>
              </w:rPr>
              <w:t>Saziņas rīks “ISBAR” (abreviācija, kas veidojas no šādu vārdu pirmajiem burtiem: identificēt, situācija, bāzes, aktuālais, rekomendācija) ir vienkāršs, strukturēts un noderīgs rīks, kas palīdz komunicēt ar ārstu (vai izsaucot NMPD). Tas ir ieteicams, ziņojot par pacientu, kura stāvoklis pasliktinās. Sagatavojiet klienta dokumentāciju, lai spētu efektīvi komunicēt, atbildēt uz jautājumiem, pierakstīt norādes.</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_Toc63190375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9</w:t>
            </w:r>
            <w:r w:rsidRPr="007A44DC">
              <w:rPr>
                <w:rFonts w:ascii="Times New Roman" w:hAnsi="Times New Roman" w:cs="Times New Roman"/>
                <w:noProof/>
                <w:webHidden/>
                <w:sz w:val="24"/>
              </w:rPr>
              <w:fldChar w:fldCharType="end"/>
            </w:r>
          </w:hyperlink>
        </w:p>
        <w:p w:rsidR="007A44DC" w:rsidRPr="007A44DC" w:rsidRDefault="007A44DC">
          <w:pPr>
            <w:pStyle w:val="TOC2"/>
            <w:tabs>
              <w:tab w:val="right" w:leader="dot" w:pos="9016"/>
            </w:tabs>
            <w:rPr>
              <w:rFonts w:ascii="Times New Roman" w:eastAsiaTheme="minorEastAsia" w:hAnsi="Times New Roman" w:cs="Times New Roman"/>
              <w:noProof/>
              <w:sz w:val="24"/>
              <w:lang w:val="en-US"/>
            </w:rPr>
          </w:pPr>
          <w:hyperlink w:anchor="_Toc63190376" w:history="1">
            <w:r w:rsidRPr="007A44DC">
              <w:rPr>
                <w:rStyle w:val="Hyperlink"/>
                <w:rFonts w:ascii="Times New Roman" w:hAnsi="Times New Roman" w:cs="Times New Roman"/>
                <w:noProof/>
                <w:sz w:val="24"/>
                <w:lang w:val="lv-LV"/>
              </w:rPr>
              <w:t>ISBAR komunikācija</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_Toc63190376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10</w:t>
            </w:r>
            <w:r w:rsidRPr="007A44DC">
              <w:rPr>
                <w:rFonts w:ascii="Times New Roman" w:hAnsi="Times New Roman" w:cs="Times New Roman"/>
                <w:noProof/>
                <w:webHidden/>
                <w:sz w:val="24"/>
              </w:rPr>
              <w:fldChar w:fldCharType="end"/>
            </w:r>
          </w:hyperlink>
        </w:p>
        <w:p w:rsidR="007A44DC" w:rsidRPr="007A44DC" w:rsidRDefault="007A44DC">
          <w:pPr>
            <w:pStyle w:val="TOC1"/>
            <w:tabs>
              <w:tab w:val="right" w:leader="dot" w:pos="9016"/>
            </w:tabs>
            <w:rPr>
              <w:rFonts w:ascii="Times New Roman" w:eastAsiaTheme="minorEastAsia" w:hAnsi="Times New Roman" w:cs="Times New Roman"/>
              <w:noProof/>
              <w:sz w:val="24"/>
              <w:lang w:val="en-US"/>
            </w:rPr>
          </w:pPr>
          <w:hyperlink w:anchor="_Toc63190377" w:history="1">
            <w:r w:rsidRPr="007A44DC">
              <w:rPr>
                <w:rStyle w:val="Hyperlink"/>
                <w:rFonts w:ascii="Times New Roman" w:hAnsi="Times New Roman" w:cs="Times New Roman"/>
                <w:noProof/>
                <w:sz w:val="24"/>
                <w:lang w:val="lv-LV"/>
              </w:rPr>
              <w:t>Literatūras avotu saraksts</w:t>
            </w:r>
            <w:r w:rsidRPr="007A44DC">
              <w:rPr>
                <w:rFonts w:ascii="Times New Roman" w:hAnsi="Times New Roman" w:cs="Times New Roman"/>
                <w:noProof/>
                <w:webHidden/>
                <w:sz w:val="24"/>
              </w:rPr>
              <w:tab/>
            </w:r>
            <w:r w:rsidRPr="007A44DC">
              <w:rPr>
                <w:rFonts w:ascii="Times New Roman" w:hAnsi="Times New Roman" w:cs="Times New Roman"/>
                <w:noProof/>
                <w:webHidden/>
                <w:sz w:val="24"/>
              </w:rPr>
              <w:fldChar w:fldCharType="begin"/>
            </w:r>
            <w:r w:rsidRPr="007A44DC">
              <w:rPr>
                <w:rFonts w:ascii="Times New Roman" w:hAnsi="Times New Roman" w:cs="Times New Roman"/>
                <w:noProof/>
                <w:webHidden/>
                <w:sz w:val="24"/>
              </w:rPr>
              <w:instrText xml:space="preserve"> PAGEREF _Toc63190377 \h </w:instrText>
            </w:r>
            <w:r w:rsidRPr="007A44DC">
              <w:rPr>
                <w:rFonts w:ascii="Times New Roman" w:hAnsi="Times New Roman" w:cs="Times New Roman"/>
                <w:noProof/>
                <w:webHidden/>
                <w:sz w:val="24"/>
              </w:rPr>
            </w:r>
            <w:r w:rsidRPr="007A44DC">
              <w:rPr>
                <w:rFonts w:ascii="Times New Roman" w:hAnsi="Times New Roman" w:cs="Times New Roman"/>
                <w:noProof/>
                <w:webHidden/>
                <w:sz w:val="24"/>
              </w:rPr>
              <w:fldChar w:fldCharType="separate"/>
            </w:r>
            <w:r w:rsidRPr="007A44DC">
              <w:rPr>
                <w:rFonts w:ascii="Times New Roman" w:hAnsi="Times New Roman" w:cs="Times New Roman"/>
                <w:noProof/>
                <w:webHidden/>
                <w:sz w:val="24"/>
              </w:rPr>
              <w:t>11</w:t>
            </w:r>
            <w:r w:rsidRPr="007A44DC">
              <w:rPr>
                <w:rFonts w:ascii="Times New Roman" w:hAnsi="Times New Roman" w:cs="Times New Roman"/>
                <w:noProof/>
                <w:webHidden/>
                <w:sz w:val="24"/>
              </w:rPr>
              <w:fldChar w:fldCharType="end"/>
            </w:r>
          </w:hyperlink>
        </w:p>
        <w:p w:rsidR="00DD02AF" w:rsidRPr="000C0A85" w:rsidRDefault="0081528C" w:rsidP="000C0A85">
          <w:pPr>
            <w:spacing w:line="360" w:lineRule="auto"/>
            <w:rPr>
              <w:noProof/>
              <w:lang w:val="lv-LV"/>
            </w:rPr>
          </w:pPr>
          <w:r w:rsidRPr="000C0A85">
            <w:rPr>
              <w:rFonts w:ascii="Times New Roman" w:hAnsi="Times New Roman" w:cs="Times New Roman"/>
              <w:noProof/>
              <w:sz w:val="24"/>
              <w:szCs w:val="24"/>
              <w:lang w:val="lv-LV"/>
            </w:rPr>
            <w:fldChar w:fldCharType="end"/>
          </w:r>
        </w:p>
      </w:sdtContent>
    </w:sdt>
    <w:p w:rsidR="00DD02AF" w:rsidRPr="000C0A85" w:rsidRDefault="00DD02AF" w:rsidP="000C0A85">
      <w:pPr>
        <w:spacing w:line="360" w:lineRule="auto"/>
        <w:rPr>
          <w:rFonts w:ascii="Times New Roman" w:hAnsi="Times New Roman" w:cs="Times New Roman"/>
          <w:b/>
          <w:noProof/>
          <w:sz w:val="24"/>
          <w:szCs w:val="24"/>
          <w:lang w:val="lv-LV"/>
        </w:rPr>
      </w:pPr>
    </w:p>
    <w:p w:rsidR="00DD02AF" w:rsidRPr="000C0A85" w:rsidRDefault="00DD02AF" w:rsidP="000C0A85">
      <w:pPr>
        <w:spacing w:line="360" w:lineRule="auto"/>
        <w:jc w:val="center"/>
        <w:rPr>
          <w:rFonts w:ascii="Times New Roman" w:hAnsi="Times New Roman" w:cs="Times New Roman"/>
          <w:b/>
          <w:noProof/>
          <w:sz w:val="24"/>
          <w:szCs w:val="24"/>
          <w:lang w:val="lv-LV"/>
        </w:rPr>
      </w:pPr>
    </w:p>
    <w:p w:rsidR="00DD02AF" w:rsidRPr="000C0A85" w:rsidRDefault="00DD02AF" w:rsidP="000C0A85">
      <w:pPr>
        <w:spacing w:line="360" w:lineRule="auto"/>
        <w:jc w:val="center"/>
        <w:rPr>
          <w:rFonts w:ascii="Times New Roman" w:hAnsi="Times New Roman" w:cs="Times New Roman"/>
          <w:b/>
          <w:noProof/>
          <w:sz w:val="24"/>
          <w:szCs w:val="24"/>
          <w:lang w:val="lv-LV"/>
        </w:rPr>
      </w:pPr>
    </w:p>
    <w:p w:rsidR="00DD02AF" w:rsidRPr="000C0A85" w:rsidRDefault="00DD02AF" w:rsidP="000C0A85">
      <w:pPr>
        <w:spacing w:line="360" w:lineRule="auto"/>
        <w:jc w:val="center"/>
        <w:rPr>
          <w:rFonts w:ascii="Times New Roman" w:hAnsi="Times New Roman" w:cs="Times New Roman"/>
          <w:b/>
          <w:noProof/>
          <w:sz w:val="24"/>
          <w:szCs w:val="24"/>
          <w:lang w:val="lv-LV"/>
        </w:rPr>
      </w:pPr>
    </w:p>
    <w:p w:rsidR="00DD02AF" w:rsidRPr="000C0A85" w:rsidRDefault="00DD02AF" w:rsidP="000C0A85">
      <w:pPr>
        <w:spacing w:line="360" w:lineRule="auto"/>
        <w:jc w:val="center"/>
        <w:rPr>
          <w:rFonts w:ascii="Times New Roman" w:hAnsi="Times New Roman" w:cs="Times New Roman"/>
          <w:b/>
          <w:noProof/>
          <w:sz w:val="24"/>
          <w:szCs w:val="24"/>
          <w:lang w:val="lv-LV"/>
        </w:rPr>
      </w:pPr>
    </w:p>
    <w:p w:rsidR="00DD02AF" w:rsidRPr="000C0A85" w:rsidRDefault="00DD02AF" w:rsidP="000C0A85">
      <w:pPr>
        <w:spacing w:line="360" w:lineRule="auto"/>
        <w:jc w:val="center"/>
        <w:rPr>
          <w:rFonts w:ascii="Times New Roman" w:hAnsi="Times New Roman" w:cs="Times New Roman"/>
          <w:b/>
          <w:noProof/>
          <w:sz w:val="24"/>
          <w:szCs w:val="24"/>
          <w:lang w:val="lv-LV"/>
        </w:rPr>
      </w:pPr>
    </w:p>
    <w:p w:rsidR="00DD02AF" w:rsidRPr="000C0A85" w:rsidRDefault="00DD02AF" w:rsidP="000C0A85">
      <w:pPr>
        <w:spacing w:line="360" w:lineRule="auto"/>
        <w:jc w:val="center"/>
        <w:rPr>
          <w:rFonts w:ascii="Times New Roman" w:hAnsi="Times New Roman" w:cs="Times New Roman"/>
          <w:b/>
          <w:noProof/>
          <w:sz w:val="24"/>
          <w:szCs w:val="24"/>
          <w:lang w:val="lv-LV"/>
        </w:rPr>
      </w:pPr>
    </w:p>
    <w:p w:rsidR="000C0A85" w:rsidRDefault="000C0A85" w:rsidP="000C0A85">
      <w:pPr>
        <w:spacing w:line="360" w:lineRule="auto"/>
        <w:jc w:val="center"/>
        <w:rPr>
          <w:rFonts w:ascii="Times New Roman" w:hAnsi="Times New Roman" w:cs="Times New Roman"/>
          <w:b/>
          <w:noProof/>
          <w:sz w:val="24"/>
          <w:szCs w:val="24"/>
          <w:lang w:val="lv-LV"/>
        </w:rPr>
      </w:pPr>
    </w:p>
    <w:p w:rsidR="007A44DC" w:rsidRPr="000C0A85" w:rsidRDefault="007A44DC" w:rsidP="000C0A85">
      <w:pPr>
        <w:spacing w:line="360" w:lineRule="auto"/>
        <w:jc w:val="center"/>
        <w:rPr>
          <w:rFonts w:ascii="Times New Roman" w:hAnsi="Times New Roman" w:cs="Times New Roman"/>
          <w:b/>
          <w:noProof/>
          <w:sz w:val="24"/>
          <w:szCs w:val="24"/>
          <w:lang w:val="lv-LV"/>
        </w:rPr>
      </w:pPr>
    </w:p>
    <w:p w:rsidR="00C6539E" w:rsidRPr="000C0A85" w:rsidRDefault="00C6539E" w:rsidP="000C0A85">
      <w:pPr>
        <w:pStyle w:val="Heading1"/>
        <w:jc w:val="center"/>
        <w:rPr>
          <w:noProof/>
          <w:lang w:val="lv-LV"/>
        </w:rPr>
      </w:pPr>
      <w:bookmarkStart w:id="0" w:name="_Toc63190367"/>
      <w:r w:rsidRPr="000C0A85">
        <w:rPr>
          <w:noProof/>
          <w:lang w:val="lv-LV"/>
        </w:rPr>
        <w:lastRenderedPageBreak/>
        <w:t>Ievads</w:t>
      </w:r>
      <w:bookmarkEnd w:id="0"/>
    </w:p>
    <w:p w:rsidR="000C0A85" w:rsidRPr="000C0A85" w:rsidRDefault="000C0A85" w:rsidP="000C0A85">
      <w:pPr>
        <w:spacing w:after="0" w:line="360" w:lineRule="auto"/>
        <w:ind w:firstLine="720"/>
        <w:jc w:val="lowKashida"/>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Ieteikumi saskaņoti ar Neatliekamās medicīniskās palīdzības dienesta (NMPD) Operatīvās vadības grupu.</w:t>
      </w:r>
    </w:p>
    <w:p w:rsidR="000C0A85" w:rsidRPr="000C0A85" w:rsidRDefault="000C0A85" w:rsidP="000C0A85">
      <w:pPr>
        <w:spacing w:after="0" w:line="360" w:lineRule="auto"/>
        <w:jc w:val="both"/>
        <w:rPr>
          <w:rFonts w:asciiTheme="majorBidi" w:hAnsiTheme="majorBidi" w:cstheme="majorBidi"/>
          <w:noProof/>
          <w:sz w:val="24"/>
          <w:szCs w:val="24"/>
          <w:lang w:val="lv-LV"/>
        </w:rPr>
      </w:pPr>
    </w:p>
    <w:p w:rsidR="000C0A85" w:rsidRPr="000C0A85" w:rsidRDefault="000C0A85" w:rsidP="000C0A85">
      <w:pPr>
        <w:spacing w:after="12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b/>
        <w:t xml:space="preserve">Novēlota pacienta stāvokļa pasliktināšanās atpazīšana ir biežākais cēlonis neatliekamām  situācijām un pēkšņiem, neparedzētiem nāves gadījumiem, kas jo īpaši aktualizējās Covid-19 pandēmijas laikā, turpinot identificēt un aprūpēt Covid-19 pozitīvus klientus sociālās aprūpes centros. Savlaicīgi atpazīstot problēmu, kāpēc SAC klienta veselības stāvoklis pasliktinās un savlaicīgi veicot ārstēšanas un aprūpes plāna korekcijas, var izvairīties no pēkšņas stacionēšanas nepieciešamības vai Neatliekamās medicīniskās palīdzības dienesta (NMPD) iesaistes ambulatori risināmu problēmu gadījumos. </w:t>
      </w:r>
    </w:p>
    <w:p w:rsidR="000C0A85" w:rsidRPr="000C0A85" w:rsidRDefault="000C0A85" w:rsidP="000C0A85">
      <w:pPr>
        <w:spacing w:after="120" w:line="360" w:lineRule="auto"/>
        <w:jc w:val="both"/>
        <w:rPr>
          <w:rFonts w:asciiTheme="majorBidi" w:hAnsiTheme="majorBidi" w:cstheme="majorBidi"/>
          <w:b/>
          <w:noProof/>
          <w:sz w:val="24"/>
          <w:szCs w:val="24"/>
          <w:lang w:val="lv-LV"/>
        </w:rPr>
      </w:pPr>
      <w:r w:rsidRPr="000C0A85">
        <w:rPr>
          <w:rFonts w:asciiTheme="majorBidi" w:hAnsiTheme="majorBidi" w:cstheme="majorBidi"/>
          <w:noProof/>
          <w:sz w:val="24"/>
          <w:szCs w:val="24"/>
          <w:lang w:val="lv-LV"/>
        </w:rPr>
        <w:tab/>
      </w:r>
      <w:r w:rsidRPr="000C0A85">
        <w:rPr>
          <w:rFonts w:asciiTheme="majorBidi" w:hAnsiTheme="majorBidi" w:cstheme="majorBidi"/>
          <w:b/>
          <w:noProof/>
          <w:sz w:val="24"/>
          <w:szCs w:val="24"/>
          <w:lang w:val="lv-LV"/>
        </w:rPr>
        <w:t xml:space="preserve">Mērķis – </w:t>
      </w:r>
      <w:r w:rsidRPr="000C0A85">
        <w:rPr>
          <w:rFonts w:asciiTheme="majorBidi" w:hAnsiTheme="majorBidi" w:cstheme="majorBidi"/>
          <w:noProof/>
          <w:sz w:val="24"/>
          <w:szCs w:val="24"/>
          <w:lang w:val="lv-LV"/>
        </w:rPr>
        <w:t>uzraugot SAC klienta veselības stāvokli, kā arī ambulatora ārstniecības procesa ietvaros agrīni atpazīt un novērst SAC klienta stāvokļa pasliktināšanos, pielietojot agrīnās brīdināšanas sistēmu.</w:t>
      </w:r>
      <w:r w:rsidRPr="000C0A85">
        <w:rPr>
          <w:rFonts w:asciiTheme="majorBidi" w:hAnsiTheme="majorBidi" w:cstheme="majorBidi"/>
          <w:b/>
          <w:noProof/>
          <w:sz w:val="24"/>
          <w:szCs w:val="24"/>
          <w:lang w:val="lv-LV"/>
        </w:rPr>
        <w:t xml:space="preserve">  </w:t>
      </w:r>
    </w:p>
    <w:p w:rsidR="000C0A85" w:rsidRPr="000C0A85" w:rsidRDefault="000C0A85" w:rsidP="000C0A85">
      <w:pPr>
        <w:spacing w:after="12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Ieteikumi attiecas uz pieauguša klienta (no 18 g.v.) veselības stāvokļa novērtēšanu SAC.</w:t>
      </w:r>
    </w:p>
    <w:p w:rsidR="000C0A85" w:rsidRPr="000C0A85" w:rsidRDefault="000C0A85" w:rsidP="000C0A85">
      <w:pPr>
        <w:spacing w:after="0" w:line="360" w:lineRule="auto"/>
        <w:jc w:val="both"/>
        <w:rPr>
          <w:rFonts w:asciiTheme="majorBidi" w:hAnsiTheme="majorBidi" w:cstheme="majorBidi"/>
          <w:b/>
          <w:bCs/>
          <w:noProof/>
          <w:sz w:val="24"/>
          <w:szCs w:val="24"/>
          <w:lang w:val="lv-LV"/>
        </w:rPr>
      </w:pPr>
      <w:r w:rsidRPr="000C0A85">
        <w:rPr>
          <w:rFonts w:asciiTheme="majorBidi" w:hAnsiTheme="majorBidi" w:cstheme="majorBidi"/>
          <w:b/>
          <w:bCs/>
          <w:noProof/>
          <w:sz w:val="24"/>
          <w:szCs w:val="24"/>
          <w:lang w:val="lv-LV"/>
        </w:rPr>
        <w:t>Definīcijas šo ieteikumu kontekstā</w:t>
      </w:r>
    </w:p>
    <w:p w:rsidR="000C0A85" w:rsidRPr="000C0A85" w:rsidRDefault="000C0A85" w:rsidP="000C0A85">
      <w:pPr>
        <w:numPr>
          <w:ilvl w:val="0"/>
          <w:numId w:val="26"/>
        </w:numPr>
        <w:spacing w:after="120" w:line="360" w:lineRule="auto"/>
        <w:ind w:left="357" w:hanging="357"/>
        <w:jc w:val="both"/>
        <w:rPr>
          <w:rFonts w:asciiTheme="majorBidi" w:hAnsiTheme="majorBidi" w:cstheme="majorBidi"/>
          <w:noProof/>
          <w:sz w:val="24"/>
          <w:szCs w:val="24"/>
          <w:lang w:val="lv-LV"/>
        </w:rPr>
      </w:pPr>
      <w:r w:rsidRPr="000C0A85">
        <w:rPr>
          <w:rFonts w:asciiTheme="majorBidi" w:hAnsiTheme="majorBidi" w:cstheme="majorBidi"/>
          <w:b/>
          <w:bCs/>
          <w:noProof/>
          <w:sz w:val="24"/>
          <w:szCs w:val="24"/>
          <w:lang w:val="lv-LV"/>
        </w:rPr>
        <w:t>Ambulators pacients</w:t>
      </w:r>
      <w:r w:rsidRPr="000C0A85">
        <w:rPr>
          <w:rFonts w:asciiTheme="majorBidi" w:hAnsiTheme="majorBidi" w:cstheme="majorBidi"/>
          <w:noProof/>
          <w:sz w:val="24"/>
          <w:szCs w:val="24"/>
          <w:lang w:val="lv-LV"/>
        </w:rPr>
        <w:t xml:space="preserve"> – SAC klients, kurš saņem ģimenes ārsta vai speciālista (tai sk. izrakstot no stacionāra/dienas stacionāra vai izpildot NMPD norādes pēc izsaukuma) nozīmētu ārstēšanu akūtas saslimšanas vai hroniska stāvokļa paasinājuma gadījumā, tai sk.saņemot zāles no SAC māsas, reaģējot uz izmaiņām veselības stāvoklī.</w:t>
      </w:r>
    </w:p>
    <w:p w:rsidR="000C0A85" w:rsidRPr="000C0A85" w:rsidRDefault="000C0A85" w:rsidP="000C0A85">
      <w:pPr>
        <w:numPr>
          <w:ilvl w:val="0"/>
          <w:numId w:val="26"/>
        </w:numPr>
        <w:spacing w:after="120" w:line="360" w:lineRule="auto"/>
        <w:ind w:left="357" w:hanging="357"/>
        <w:jc w:val="both"/>
        <w:rPr>
          <w:rFonts w:asciiTheme="majorBidi" w:hAnsiTheme="majorBidi" w:cstheme="majorBidi"/>
          <w:noProof/>
          <w:sz w:val="24"/>
          <w:szCs w:val="24"/>
          <w:lang w:val="lv-LV"/>
        </w:rPr>
      </w:pPr>
      <w:r w:rsidRPr="000C0A85">
        <w:rPr>
          <w:rFonts w:asciiTheme="majorBidi" w:hAnsiTheme="majorBidi" w:cstheme="majorBidi"/>
          <w:b/>
          <w:noProof/>
          <w:sz w:val="24"/>
          <w:szCs w:val="24"/>
          <w:lang w:val="lv-LV"/>
        </w:rPr>
        <w:t>Agrīnās brīdināšanas sistēma jeb skala (ABS)</w:t>
      </w:r>
      <w:r w:rsidRPr="000C0A85">
        <w:rPr>
          <w:rFonts w:asciiTheme="majorBidi" w:hAnsiTheme="majorBidi" w:cstheme="majorBidi"/>
          <w:noProof/>
          <w:sz w:val="24"/>
          <w:szCs w:val="24"/>
          <w:lang w:val="lv-LV"/>
        </w:rPr>
        <w:t xml:space="preserve"> </w:t>
      </w:r>
      <w:r w:rsidRPr="000C0A85">
        <w:rPr>
          <w:rFonts w:asciiTheme="majorBidi" w:hAnsiTheme="majorBidi" w:cstheme="majorBidi"/>
          <w:i/>
          <w:noProof/>
          <w:sz w:val="24"/>
          <w:szCs w:val="24"/>
          <w:lang w:val="lv-LV"/>
        </w:rPr>
        <w:t>(EWS, Early Warning Scores)</w:t>
      </w:r>
      <w:r w:rsidRPr="000C0A85">
        <w:rPr>
          <w:rFonts w:asciiTheme="majorBidi" w:hAnsiTheme="majorBidi" w:cstheme="majorBidi"/>
          <w:noProof/>
          <w:sz w:val="24"/>
          <w:szCs w:val="24"/>
          <w:lang w:val="lv-LV"/>
        </w:rPr>
        <w:t xml:space="preserve"> – praktisks instruments, kas nodrošina sistemātisku pieeju pacienta novērošanai un stāvokļa uzraudzībai no māsu puses, izvērtējot atbilstošas vitālo funkciju vērtības un reaģējot atbilstoši iegūtajam agrīnās brīdināšanas rādītājam: izmainot vitālo funkciju novērtēšanas intensitāti (biežumu/ periodiskumu) un iesaistot pacienta izvērtēšanā sertificētu māsu (aprūpes procesa atbildīgo) un/vai ārstu, nepieciešamības gadījumā - NMPD. </w:t>
      </w:r>
    </w:p>
    <w:p w:rsidR="000C0A85" w:rsidRPr="000C0A85" w:rsidRDefault="000C0A85" w:rsidP="000C0A85">
      <w:pPr>
        <w:numPr>
          <w:ilvl w:val="0"/>
          <w:numId w:val="26"/>
        </w:numPr>
        <w:spacing w:after="120" w:line="360" w:lineRule="auto"/>
        <w:ind w:left="357" w:hanging="357"/>
        <w:jc w:val="both"/>
        <w:rPr>
          <w:rFonts w:asciiTheme="majorBidi" w:hAnsiTheme="majorBidi" w:cstheme="majorBidi"/>
          <w:noProof/>
          <w:sz w:val="24"/>
          <w:szCs w:val="24"/>
          <w:lang w:val="lv-LV"/>
        </w:rPr>
      </w:pPr>
      <w:r w:rsidRPr="000C0A85">
        <w:rPr>
          <w:rFonts w:asciiTheme="majorBidi" w:hAnsiTheme="majorBidi" w:cstheme="majorBidi"/>
          <w:b/>
          <w:bCs/>
          <w:noProof/>
          <w:sz w:val="24"/>
          <w:szCs w:val="24"/>
          <w:lang w:val="lv-LV"/>
        </w:rPr>
        <w:t>Agrīnās brīdināšanas rādītājs</w:t>
      </w:r>
      <w:r w:rsidRPr="000C0A85">
        <w:rPr>
          <w:rFonts w:asciiTheme="majorBidi" w:hAnsiTheme="majorBidi" w:cstheme="majorBidi"/>
          <w:noProof/>
          <w:sz w:val="24"/>
          <w:szCs w:val="24"/>
          <w:lang w:val="lv-LV"/>
        </w:rPr>
        <w:t>, kas signalizē par pacienta stāvokli, veidojas no vitālo pazīmju izvērtējuma kopuma, apvienojot punktus, kas rodas, izvērtējot katru atsevišķu vitālo rādītāju. Pieaugošs ABS punktu skaits liecina par pacienta klīniskā stāvokļa un ārstēšanas pārskatīšanas nepieciešamību, iesaistot atbilstoša līmeņa veselības aprūpes speciālistus.</w:t>
      </w:r>
    </w:p>
    <w:p w:rsidR="000C0A85" w:rsidRPr="000C0A85" w:rsidRDefault="000C0A85" w:rsidP="000C0A85">
      <w:pPr>
        <w:numPr>
          <w:ilvl w:val="0"/>
          <w:numId w:val="26"/>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Minimālais vitālo pazīmju kopums ABS noteikšanai, ir:</w:t>
      </w:r>
    </w:p>
    <w:p w:rsidR="000C0A85" w:rsidRPr="000C0A85" w:rsidRDefault="000C0A85" w:rsidP="000C0A85">
      <w:pPr>
        <w:numPr>
          <w:ilvl w:val="0"/>
          <w:numId w:val="20"/>
        </w:numPr>
        <w:spacing w:after="0" w:line="360" w:lineRule="auto"/>
        <w:ind w:left="822"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lastRenderedPageBreak/>
        <w:t>Elpošanas frekvence (EF)</w:t>
      </w:r>
    </w:p>
    <w:p w:rsidR="000C0A85" w:rsidRPr="000C0A85" w:rsidRDefault="000C0A85" w:rsidP="000C0A85">
      <w:pPr>
        <w:numPr>
          <w:ilvl w:val="0"/>
          <w:numId w:val="20"/>
        </w:numPr>
        <w:spacing w:after="0" w:line="360" w:lineRule="auto"/>
        <w:ind w:left="822"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Skābekļa piesātinājums (SO2)</w:t>
      </w:r>
    </w:p>
    <w:p w:rsidR="000C0A85" w:rsidRPr="000C0A85" w:rsidRDefault="000C0A85" w:rsidP="000C0A85">
      <w:pPr>
        <w:numPr>
          <w:ilvl w:val="0"/>
          <w:numId w:val="20"/>
        </w:numPr>
        <w:spacing w:after="0" w:line="360" w:lineRule="auto"/>
        <w:ind w:left="822"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Sirdsdarbības frekvence (SF)</w:t>
      </w:r>
    </w:p>
    <w:p w:rsidR="000C0A85" w:rsidRPr="000C0A85" w:rsidRDefault="000C0A85" w:rsidP="000C0A85">
      <w:pPr>
        <w:numPr>
          <w:ilvl w:val="0"/>
          <w:numId w:val="20"/>
        </w:numPr>
        <w:spacing w:after="0" w:line="360" w:lineRule="auto"/>
        <w:ind w:left="822"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Asinsspiediens – sistoliskā komponente (ASP)</w:t>
      </w:r>
    </w:p>
    <w:p w:rsidR="000C0A85" w:rsidRPr="000C0A85" w:rsidRDefault="000C0A85" w:rsidP="000C0A85">
      <w:pPr>
        <w:numPr>
          <w:ilvl w:val="0"/>
          <w:numId w:val="20"/>
        </w:numPr>
        <w:spacing w:after="0" w:line="360" w:lineRule="auto"/>
        <w:ind w:left="822"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Temperatūra (t)</w:t>
      </w:r>
    </w:p>
    <w:p w:rsidR="000C0A85" w:rsidRPr="000C0A85" w:rsidRDefault="000C0A85" w:rsidP="000C0A85">
      <w:pPr>
        <w:numPr>
          <w:ilvl w:val="0"/>
          <w:numId w:val="20"/>
        </w:numPr>
        <w:spacing w:after="0" w:line="360" w:lineRule="auto"/>
        <w:ind w:left="822"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Apziņas/aktivitātes līmenis (možs (M)/ apātisks,apjucis (A)/ nereaģē(N)</w:t>
      </w: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0C0A85" w:rsidRPr="000C0A85" w:rsidRDefault="000C0A85" w:rsidP="000C0A85">
      <w:pPr>
        <w:spacing w:after="0" w:line="360" w:lineRule="auto"/>
        <w:ind w:firstLine="397"/>
        <w:jc w:val="both"/>
        <w:rPr>
          <w:rFonts w:asciiTheme="majorBidi" w:hAnsiTheme="majorBidi" w:cstheme="majorBidi"/>
          <w:sz w:val="24"/>
          <w:szCs w:val="24"/>
          <w:lang w:val="lv-LV"/>
        </w:rPr>
      </w:pPr>
      <w:r w:rsidRPr="000C0A85">
        <w:rPr>
          <w:rFonts w:asciiTheme="majorBidi" w:hAnsiTheme="majorBidi" w:cstheme="majorBidi"/>
          <w:b/>
          <w:bCs/>
          <w:sz w:val="24"/>
          <w:szCs w:val="24"/>
          <w:lang w:val="lv-LV"/>
        </w:rPr>
        <w:t>Ārpus ambulatorā ārstniecības procesa</w:t>
      </w:r>
      <w:r w:rsidRPr="000C0A85">
        <w:rPr>
          <w:rFonts w:asciiTheme="majorBidi" w:hAnsiTheme="majorBidi" w:cstheme="majorBidi"/>
          <w:sz w:val="24"/>
          <w:szCs w:val="24"/>
          <w:lang w:val="lv-LV"/>
        </w:rPr>
        <w:t>, vitālo rādītāju noteikšanu rutīnas veidā vēlams veikt katram 3.un 4.līmeņa SAC klientam u.c.</w:t>
      </w:r>
      <w:r>
        <w:rPr>
          <w:rFonts w:asciiTheme="majorBidi" w:hAnsiTheme="majorBidi" w:cstheme="majorBidi"/>
          <w:sz w:val="24"/>
          <w:szCs w:val="24"/>
          <w:lang w:val="lv-LV"/>
        </w:rPr>
        <w:t xml:space="preserve"> </w:t>
      </w:r>
      <w:r w:rsidRPr="000C0A85">
        <w:rPr>
          <w:rFonts w:asciiTheme="majorBidi" w:hAnsiTheme="majorBidi" w:cstheme="majorBidi"/>
          <w:sz w:val="24"/>
          <w:szCs w:val="24"/>
          <w:lang w:val="lv-LV"/>
        </w:rPr>
        <w:t>augsta riska klientam/pacientam, kuram nepieciešama veselības stāvokļa uzraudzība, pēc uzņemšanas SAC sākotnējā veselības stāvokļa novērtēšanas laikā, kā arī regulāri ne retāk kā reizi nedēļā. Atsevišķa vitālā rādītāja mērīšana (piemēram, asinsspiediena kontroles biežums) var tikt veikts kā individuāls mērījums atbilstoši nepieciešamībai.</w:t>
      </w:r>
    </w:p>
    <w:p w:rsidR="00C6539E" w:rsidRPr="000C0A85" w:rsidRDefault="00C6539E" w:rsidP="000C0A85">
      <w:pPr>
        <w:spacing w:after="0" w:line="360" w:lineRule="auto"/>
        <w:jc w:val="both"/>
        <w:rPr>
          <w:rFonts w:asciiTheme="majorBidi" w:hAnsiTheme="majorBidi" w:cstheme="majorBidi"/>
          <w:b/>
          <w:bCs/>
          <w:noProof/>
          <w:sz w:val="24"/>
          <w:szCs w:val="24"/>
          <w:lang w:val="lv-LV"/>
        </w:rPr>
      </w:pPr>
    </w:p>
    <w:p w:rsidR="00C6539E" w:rsidRPr="000C0A85" w:rsidRDefault="00C6539E" w:rsidP="000C0A85">
      <w:pPr>
        <w:spacing w:line="360" w:lineRule="auto"/>
        <w:jc w:val="both"/>
        <w:rPr>
          <w:rFonts w:asciiTheme="majorBidi" w:hAnsiTheme="majorBidi" w:cstheme="majorBidi"/>
          <w:b/>
          <w:bCs/>
          <w:noProof/>
          <w:sz w:val="24"/>
          <w:szCs w:val="24"/>
          <w:lang w:val="lv-LV"/>
        </w:rPr>
      </w:pPr>
      <w:r w:rsidRPr="000C0A85">
        <w:rPr>
          <w:rFonts w:asciiTheme="majorBidi" w:hAnsiTheme="majorBidi" w:cstheme="majorBidi"/>
          <w:b/>
          <w:bCs/>
          <w:noProof/>
          <w:sz w:val="24"/>
          <w:szCs w:val="24"/>
          <w:lang w:val="lv-LV"/>
        </w:rPr>
        <w:br w:type="page"/>
      </w:r>
    </w:p>
    <w:p w:rsidR="00C6539E" w:rsidRPr="000C0A85" w:rsidRDefault="00C6539E" w:rsidP="000C0A85">
      <w:pPr>
        <w:pStyle w:val="Heading1"/>
        <w:jc w:val="center"/>
        <w:rPr>
          <w:noProof/>
          <w:lang w:val="lv-LV"/>
        </w:rPr>
      </w:pPr>
      <w:bookmarkStart w:id="1" w:name="_Toc63190368"/>
      <w:r w:rsidRPr="000C0A85">
        <w:rPr>
          <w:noProof/>
          <w:lang w:val="lv-LV"/>
        </w:rPr>
        <w:lastRenderedPageBreak/>
        <w:t>ABS vitālās pazīmes un to novērtējums</w:t>
      </w:r>
      <w:bookmarkEnd w:id="1"/>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1. tabula. ABS, izņemot asinsspiediena novērtējums</w:t>
      </w:r>
    </w:p>
    <w:tbl>
      <w:tblPr>
        <w:tblStyle w:val="TableGrid3"/>
        <w:tblW w:w="9634" w:type="dxa"/>
        <w:tblLayout w:type="fixed"/>
        <w:tblCellMar>
          <w:left w:w="0" w:type="dxa"/>
          <w:right w:w="0" w:type="dxa"/>
        </w:tblCellMar>
        <w:tblLook w:val="04A0"/>
      </w:tblPr>
      <w:tblGrid>
        <w:gridCol w:w="1980"/>
        <w:gridCol w:w="1134"/>
        <w:gridCol w:w="992"/>
        <w:gridCol w:w="992"/>
        <w:gridCol w:w="993"/>
        <w:gridCol w:w="992"/>
        <w:gridCol w:w="1276"/>
        <w:gridCol w:w="1275"/>
      </w:tblGrid>
      <w:tr w:rsidR="00C6539E" w:rsidRPr="000C0A85" w:rsidTr="00CB2F4C">
        <w:tc>
          <w:tcPr>
            <w:tcW w:w="1980" w:type="dxa"/>
          </w:tcPr>
          <w:p w:rsidR="00C6539E" w:rsidRPr="000C0A85" w:rsidRDefault="00C6539E" w:rsidP="000C0A85">
            <w:pPr>
              <w:spacing w:line="360" w:lineRule="auto"/>
              <w:rPr>
                <w:b/>
                <w:noProof/>
                <w:sz w:val="20"/>
                <w:lang w:val="lv-LV"/>
              </w:rPr>
            </w:pPr>
            <w:r w:rsidRPr="000C0A85">
              <w:rPr>
                <w:b/>
                <w:noProof/>
                <w:sz w:val="20"/>
                <w:lang w:val="lv-LV"/>
              </w:rPr>
              <w:t>ABS</w:t>
            </w:r>
          </w:p>
        </w:tc>
        <w:tc>
          <w:tcPr>
            <w:tcW w:w="1134" w:type="dxa"/>
            <w:shd w:val="clear" w:color="auto" w:fill="FB9E8F"/>
            <w:vAlign w:val="center"/>
          </w:tcPr>
          <w:p w:rsidR="00C6539E" w:rsidRPr="000C0A85" w:rsidRDefault="00C6539E" w:rsidP="000C0A85">
            <w:pPr>
              <w:spacing w:line="360" w:lineRule="auto"/>
              <w:jc w:val="center"/>
              <w:rPr>
                <w:b/>
                <w:noProof/>
                <w:sz w:val="20"/>
                <w:lang w:val="lv-LV"/>
              </w:rPr>
            </w:pPr>
            <w:r w:rsidRPr="000C0A85">
              <w:rPr>
                <w:b/>
                <w:noProof/>
                <w:sz w:val="20"/>
                <w:lang w:val="lv-LV"/>
              </w:rPr>
              <w:t>3</w:t>
            </w:r>
          </w:p>
        </w:tc>
        <w:tc>
          <w:tcPr>
            <w:tcW w:w="992" w:type="dxa"/>
            <w:shd w:val="clear" w:color="auto" w:fill="E2EFD9" w:themeFill="accent6" w:themeFillTint="33"/>
            <w:vAlign w:val="center"/>
          </w:tcPr>
          <w:p w:rsidR="00C6539E" w:rsidRPr="000C0A85" w:rsidRDefault="00C6539E" w:rsidP="000C0A85">
            <w:pPr>
              <w:spacing w:line="360" w:lineRule="auto"/>
              <w:jc w:val="center"/>
              <w:rPr>
                <w:b/>
                <w:noProof/>
                <w:sz w:val="20"/>
                <w:lang w:val="lv-LV"/>
              </w:rPr>
            </w:pPr>
            <w:r w:rsidRPr="000C0A85">
              <w:rPr>
                <w:b/>
                <w:noProof/>
                <w:sz w:val="20"/>
                <w:lang w:val="lv-LV"/>
              </w:rPr>
              <w:t>2</w:t>
            </w:r>
          </w:p>
        </w:tc>
        <w:tc>
          <w:tcPr>
            <w:tcW w:w="992" w:type="dxa"/>
            <w:shd w:val="clear" w:color="auto" w:fill="FFFFCC"/>
            <w:vAlign w:val="center"/>
          </w:tcPr>
          <w:p w:rsidR="00C6539E" w:rsidRPr="000C0A85" w:rsidRDefault="00C6539E" w:rsidP="000C0A85">
            <w:pPr>
              <w:spacing w:line="360" w:lineRule="auto"/>
              <w:jc w:val="center"/>
              <w:rPr>
                <w:b/>
                <w:noProof/>
                <w:sz w:val="20"/>
                <w:lang w:val="lv-LV"/>
              </w:rPr>
            </w:pPr>
            <w:r w:rsidRPr="000C0A85">
              <w:rPr>
                <w:b/>
                <w:noProof/>
                <w:sz w:val="20"/>
                <w:lang w:val="lv-LV"/>
              </w:rPr>
              <w:t>1</w:t>
            </w:r>
          </w:p>
        </w:tc>
        <w:tc>
          <w:tcPr>
            <w:tcW w:w="993" w:type="dxa"/>
            <w:vAlign w:val="center"/>
          </w:tcPr>
          <w:p w:rsidR="00C6539E" w:rsidRPr="000C0A85" w:rsidRDefault="0081528C" w:rsidP="000C0A85">
            <w:pPr>
              <w:spacing w:line="360" w:lineRule="auto"/>
              <w:jc w:val="center"/>
              <w:rPr>
                <w:b/>
                <w:noProof/>
                <w:color w:val="00B050"/>
                <w:sz w:val="20"/>
                <w:lang w:val="lv-LV"/>
              </w:rPr>
            </w:pPr>
            <w:r w:rsidRPr="000C0A85">
              <w:rPr>
                <w:rFonts w:asciiTheme="majorBidi" w:hAnsiTheme="majorBidi" w:cstheme="majorBidi"/>
                <w:noProof/>
                <w:sz w:val="24"/>
                <w:szCs w:val="24"/>
                <w:lang w:val="lv-LV" w:eastAsia="en-GB"/>
              </w:rPr>
              <w:pict>
                <v:rect id="Rectangle 59" o:spid="_x0000_s1026" style="position:absolute;left:0;text-align:left;margin-left:1.95pt;margin-top:-.85pt;width:43.55pt;height:90.0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" filled="f" strokecolor="#41719c" strokeweight="0">
                  <v:stroke linestyle="thickThin"/>
                </v:rect>
              </w:pict>
            </w:r>
            <w:r w:rsidR="00C6539E" w:rsidRPr="000C0A85">
              <w:rPr>
                <w:b/>
                <w:noProof/>
                <w:color w:val="00B050"/>
                <w:sz w:val="20"/>
                <w:lang w:val="lv-LV"/>
              </w:rPr>
              <w:t>0*</w:t>
            </w:r>
          </w:p>
        </w:tc>
        <w:tc>
          <w:tcPr>
            <w:tcW w:w="992" w:type="dxa"/>
            <w:shd w:val="clear" w:color="auto" w:fill="FFFFCC"/>
            <w:vAlign w:val="center"/>
          </w:tcPr>
          <w:p w:rsidR="00C6539E" w:rsidRPr="000C0A85" w:rsidRDefault="00C6539E" w:rsidP="000C0A85">
            <w:pPr>
              <w:spacing w:line="360" w:lineRule="auto"/>
              <w:jc w:val="center"/>
              <w:rPr>
                <w:b/>
                <w:noProof/>
                <w:sz w:val="20"/>
                <w:lang w:val="lv-LV"/>
              </w:rPr>
            </w:pPr>
            <w:r w:rsidRPr="000C0A85">
              <w:rPr>
                <w:b/>
                <w:noProof/>
                <w:sz w:val="20"/>
                <w:lang w:val="lv-LV"/>
              </w:rPr>
              <w:t>1</w:t>
            </w:r>
          </w:p>
        </w:tc>
        <w:tc>
          <w:tcPr>
            <w:tcW w:w="1276" w:type="dxa"/>
            <w:shd w:val="clear" w:color="auto" w:fill="E2EFD9" w:themeFill="accent6" w:themeFillTint="33"/>
            <w:vAlign w:val="center"/>
          </w:tcPr>
          <w:p w:rsidR="00C6539E" w:rsidRPr="000C0A85" w:rsidRDefault="00C6539E" w:rsidP="000C0A85">
            <w:pPr>
              <w:spacing w:line="360" w:lineRule="auto"/>
              <w:jc w:val="center"/>
              <w:rPr>
                <w:b/>
                <w:noProof/>
                <w:sz w:val="20"/>
                <w:lang w:val="lv-LV"/>
              </w:rPr>
            </w:pPr>
            <w:r w:rsidRPr="000C0A85">
              <w:rPr>
                <w:b/>
                <w:noProof/>
                <w:sz w:val="20"/>
                <w:lang w:val="lv-LV"/>
              </w:rPr>
              <w:t>2</w:t>
            </w:r>
          </w:p>
        </w:tc>
        <w:tc>
          <w:tcPr>
            <w:tcW w:w="1275" w:type="dxa"/>
            <w:shd w:val="clear" w:color="auto" w:fill="FB9E8F"/>
            <w:vAlign w:val="center"/>
          </w:tcPr>
          <w:p w:rsidR="00C6539E" w:rsidRPr="000C0A85" w:rsidRDefault="00C6539E" w:rsidP="000C0A85">
            <w:pPr>
              <w:spacing w:line="360" w:lineRule="auto"/>
              <w:jc w:val="center"/>
              <w:rPr>
                <w:b/>
                <w:noProof/>
                <w:sz w:val="20"/>
                <w:lang w:val="lv-LV"/>
              </w:rPr>
            </w:pPr>
            <w:r w:rsidRPr="000C0A85">
              <w:rPr>
                <w:b/>
                <w:noProof/>
                <w:sz w:val="20"/>
                <w:lang w:val="lv-LV"/>
              </w:rPr>
              <w:t>3</w:t>
            </w:r>
          </w:p>
        </w:tc>
      </w:tr>
      <w:tr w:rsidR="00C6539E" w:rsidRPr="000C0A85" w:rsidTr="00CB2F4C">
        <w:tc>
          <w:tcPr>
            <w:tcW w:w="1980" w:type="dxa"/>
          </w:tcPr>
          <w:p w:rsidR="00C6539E" w:rsidRPr="000C0A85" w:rsidRDefault="00C6539E" w:rsidP="000C0A85">
            <w:pPr>
              <w:spacing w:line="360" w:lineRule="auto"/>
              <w:rPr>
                <w:noProof/>
                <w:sz w:val="20"/>
                <w:lang w:val="lv-LV"/>
              </w:rPr>
            </w:pPr>
            <w:r w:rsidRPr="000C0A85">
              <w:rPr>
                <w:noProof/>
                <w:sz w:val="20"/>
                <w:lang w:val="lv-LV"/>
              </w:rPr>
              <w:t>Elpošanas frekvence</w:t>
            </w:r>
          </w:p>
        </w:tc>
        <w:tc>
          <w:tcPr>
            <w:tcW w:w="1134"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≤8</w:t>
            </w: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993" w:type="dxa"/>
            <w:shd w:val="clear" w:color="auto" w:fill="auto"/>
            <w:vAlign w:val="center"/>
          </w:tcPr>
          <w:p w:rsidR="00C6539E" w:rsidRPr="000C0A85" w:rsidRDefault="00C6539E" w:rsidP="000C0A85">
            <w:pPr>
              <w:spacing w:line="360" w:lineRule="auto"/>
              <w:jc w:val="center"/>
              <w:rPr>
                <w:b/>
                <w:noProof/>
                <w:color w:val="00B050"/>
                <w:sz w:val="20"/>
                <w:lang w:val="lv-LV"/>
              </w:rPr>
            </w:pPr>
            <w:r w:rsidRPr="000C0A85">
              <w:rPr>
                <w:b/>
                <w:noProof/>
                <w:color w:val="00B050"/>
                <w:sz w:val="20"/>
                <w:lang w:val="lv-LV"/>
              </w:rPr>
              <w:t>9-20</w:t>
            </w: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21-24</w:t>
            </w:r>
          </w:p>
        </w:tc>
        <w:tc>
          <w:tcPr>
            <w:tcW w:w="1276"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25-30</w:t>
            </w:r>
          </w:p>
        </w:tc>
        <w:tc>
          <w:tcPr>
            <w:tcW w:w="1275"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≥31</w:t>
            </w:r>
          </w:p>
        </w:tc>
      </w:tr>
      <w:tr w:rsidR="00C6539E" w:rsidRPr="000C0A85" w:rsidTr="00CB2F4C">
        <w:tc>
          <w:tcPr>
            <w:tcW w:w="1980" w:type="dxa"/>
          </w:tcPr>
          <w:p w:rsidR="00C6539E" w:rsidRPr="000C0A85" w:rsidRDefault="00C6539E" w:rsidP="000C0A85">
            <w:pPr>
              <w:spacing w:line="360" w:lineRule="auto"/>
              <w:rPr>
                <w:noProof/>
                <w:sz w:val="20"/>
                <w:lang w:val="lv-LV"/>
              </w:rPr>
            </w:pPr>
            <w:r w:rsidRPr="000C0A85">
              <w:rPr>
                <w:noProof/>
                <w:sz w:val="20"/>
                <w:lang w:val="lv-LV"/>
              </w:rPr>
              <w:t>Skābekļa saturācija</w:t>
            </w:r>
          </w:p>
        </w:tc>
        <w:tc>
          <w:tcPr>
            <w:tcW w:w="1134"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≤92</w:t>
            </w: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93-94</w:t>
            </w:r>
          </w:p>
        </w:tc>
        <w:tc>
          <w:tcPr>
            <w:tcW w:w="993" w:type="dxa"/>
            <w:shd w:val="clear" w:color="auto" w:fill="auto"/>
            <w:vAlign w:val="center"/>
          </w:tcPr>
          <w:p w:rsidR="00C6539E" w:rsidRPr="000C0A85" w:rsidRDefault="00C6539E" w:rsidP="000C0A85">
            <w:pPr>
              <w:spacing w:line="360" w:lineRule="auto"/>
              <w:jc w:val="center"/>
              <w:rPr>
                <w:b/>
                <w:noProof/>
                <w:color w:val="00B050"/>
                <w:sz w:val="20"/>
                <w:lang w:val="lv-LV"/>
              </w:rPr>
            </w:pPr>
            <w:r w:rsidRPr="000C0A85">
              <w:rPr>
                <w:b/>
                <w:noProof/>
                <w:color w:val="00B050"/>
                <w:sz w:val="20"/>
                <w:lang w:val="lv-LV"/>
              </w:rPr>
              <w:t>≥95</w:t>
            </w: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1276" w:type="dxa"/>
            <w:shd w:val="clear" w:color="auto" w:fill="auto"/>
            <w:vAlign w:val="center"/>
          </w:tcPr>
          <w:p w:rsidR="00C6539E" w:rsidRPr="000C0A85" w:rsidRDefault="00C6539E" w:rsidP="000C0A85">
            <w:pPr>
              <w:spacing w:line="360" w:lineRule="auto"/>
              <w:jc w:val="center"/>
              <w:rPr>
                <w:noProof/>
                <w:sz w:val="20"/>
                <w:lang w:val="lv-LV"/>
              </w:rPr>
            </w:pPr>
          </w:p>
        </w:tc>
        <w:tc>
          <w:tcPr>
            <w:tcW w:w="1275" w:type="dxa"/>
            <w:shd w:val="clear" w:color="auto" w:fill="auto"/>
            <w:vAlign w:val="center"/>
          </w:tcPr>
          <w:p w:rsidR="00C6539E" w:rsidRPr="000C0A85" w:rsidRDefault="00C6539E" w:rsidP="000C0A85">
            <w:pPr>
              <w:spacing w:line="360" w:lineRule="auto"/>
              <w:jc w:val="center"/>
              <w:rPr>
                <w:noProof/>
                <w:sz w:val="20"/>
                <w:lang w:val="lv-LV"/>
              </w:rPr>
            </w:pPr>
          </w:p>
        </w:tc>
      </w:tr>
      <w:tr w:rsidR="00C6539E" w:rsidRPr="000C0A85" w:rsidTr="00CB2F4C">
        <w:tc>
          <w:tcPr>
            <w:tcW w:w="1980" w:type="dxa"/>
          </w:tcPr>
          <w:p w:rsidR="00C6539E" w:rsidRPr="000C0A85" w:rsidRDefault="00C6539E" w:rsidP="000C0A85">
            <w:pPr>
              <w:spacing w:line="360" w:lineRule="auto"/>
              <w:rPr>
                <w:noProof/>
                <w:sz w:val="20"/>
                <w:lang w:val="lv-LV"/>
              </w:rPr>
            </w:pPr>
            <w:r w:rsidRPr="000C0A85">
              <w:rPr>
                <w:noProof/>
                <w:sz w:val="20"/>
                <w:lang w:val="lv-LV"/>
              </w:rPr>
              <w:t>Temperatūra</w:t>
            </w:r>
          </w:p>
        </w:tc>
        <w:tc>
          <w:tcPr>
            <w:tcW w:w="1134"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≤34.0</w:t>
            </w: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34.1-35.0</w:t>
            </w: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35.1-36.0</w:t>
            </w:r>
          </w:p>
        </w:tc>
        <w:tc>
          <w:tcPr>
            <w:tcW w:w="993" w:type="dxa"/>
            <w:shd w:val="clear" w:color="auto" w:fill="auto"/>
            <w:vAlign w:val="center"/>
          </w:tcPr>
          <w:p w:rsidR="00C6539E" w:rsidRPr="000C0A85" w:rsidRDefault="00C6539E" w:rsidP="000C0A85">
            <w:pPr>
              <w:spacing w:line="360" w:lineRule="auto"/>
              <w:jc w:val="center"/>
              <w:rPr>
                <w:b/>
                <w:noProof/>
                <w:color w:val="00B050"/>
                <w:sz w:val="20"/>
                <w:lang w:val="lv-LV"/>
              </w:rPr>
            </w:pPr>
            <w:r w:rsidRPr="000C0A85">
              <w:rPr>
                <w:b/>
                <w:noProof/>
                <w:color w:val="00B050"/>
                <w:sz w:val="20"/>
                <w:lang w:val="lv-LV"/>
              </w:rPr>
              <w:t>36.1-37.9</w:t>
            </w: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38.0-38.5</w:t>
            </w:r>
          </w:p>
        </w:tc>
        <w:tc>
          <w:tcPr>
            <w:tcW w:w="1276"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≥38.6</w:t>
            </w:r>
          </w:p>
        </w:tc>
        <w:tc>
          <w:tcPr>
            <w:tcW w:w="1275" w:type="dxa"/>
            <w:shd w:val="clear" w:color="auto" w:fill="auto"/>
            <w:vAlign w:val="center"/>
          </w:tcPr>
          <w:p w:rsidR="00C6539E" w:rsidRPr="000C0A85" w:rsidRDefault="00C6539E" w:rsidP="000C0A85">
            <w:pPr>
              <w:spacing w:line="360" w:lineRule="auto"/>
              <w:jc w:val="center"/>
              <w:rPr>
                <w:noProof/>
                <w:sz w:val="20"/>
                <w:lang w:val="lv-LV"/>
              </w:rPr>
            </w:pPr>
          </w:p>
        </w:tc>
      </w:tr>
      <w:tr w:rsidR="00C6539E" w:rsidRPr="000C0A85" w:rsidTr="00CB2F4C">
        <w:tc>
          <w:tcPr>
            <w:tcW w:w="1980" w:type="dxa"/>
          </w:tcPr>
          <w:p w:rsidR="00C6539E" w:rsidRPr="000C0A85" w:rsidRDefault="00C6539E" w:rsidP="000C0A85">
            <w:pPr>
              <w:spacing w:line="360" w:lineRule="auto"/>
              <w:rPr>
                <w:noProof/>
                <w:sz w:val="20"/>
                <w:lang w:val="lv-LV"/>
              </w:rPr>
            </w:pPr>
            <w:r w:rsidRPr="000C0A85">
              <w:rPr>
                <w:noProof/>
                <w:sz w:val="20"/>
                <w:lang w:val="lv-LV"/>
              </w:rPr>
              <w:t>Sirdsdarbības fekvence</w:t>
            </w:r>
          </w:p>
        </w:tc>
        <w:tc>
          <w:tcPr>
            <w:tcW w:w="1134"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≤39</w:t>
            </w: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40-49</w:t>
            </w:r>
          </w:p>
        </w:tc>
        <w:tc>
          <w:tcPr>
            <w:tcW w:w="993" w:type="dxa"/>
            <w:shd w:val="clear" w:color="auto" w:fill="auto"/>
            <w:vAlign w:val="center"/>
          </w:tcPr>
          <w:p w:rsidR="00C6539E" w:rsidRPr="000C0A85" w:rsidRDefault="00C6539E" w:rsidP="000C0A85">
            <w:pPr>
              <w:spacing w:line="360" w:lineRule="auto"/>
              <w:jc w:val="center"/>
              <w:rPr>
                <w:b/>
                <w:noProof/>
                <w:color w:val="00B050"/>
                <w:sz w:val="20"/>
                <w:lang w:val="lv-LV"/>
              </w:rPr>
            </w:pPr>
            <w:r w:rsidRPr="000C0A85">
              <w:rPr>
                <w:b/>
                <w:noProof/>
                <w:color w:val="00B050"/>
                <w:sz w:val="20"/>
                <w:lang w:val="lv-LV"/>
              </w:rPr>
              <w:t>50-99</w:t>
            </w:r>
          </w:p>
        </w:tc>
        <w:tc>
          <w:tcPr>
            <w:tcW w:w="992"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100-109</w:t>
            </w:r>
          </w:p>
        </w:tc>
        <w:tc>
          <w:tcPr>
            <w:tcW w:w="1276"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110-129</w:t>
            </w:r>
          </w:p>
        </w:tc>
        <w:tc>
          <w:tcPr>
            <w:tcW w:w="1275"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≥130</w:t>
            </w:r>
          </w:p>
        </w:tc>
      </w:tr>
      <w:tr w:rsidR="00C6539E" w:rsidRPr="000C0A85" w:rsidTr="00CB2F4C">
        <w:tc>
          <w:tcPr>
            <w:tcW w:w="1980" w:type="dxa"/>
          </w:tcPr>
          <w:p w:rsidR="00C6539E" w:rsidRPr="000C0A85" w:rsidRDefault="00C6539E" w:rsidP="000C0A85">
            <w:pPr>
              <w:spacing w:line="360" w:lineRule="auto"/>
              <w:rPr>
                <w:noProof/>
                <w:sz w:val="20"/>
                <w:lang w:val="lv-LV"/>
              </w:rPr>
            </w:pPr>
            <w:r w:rsidRPr="000C0A85">
              <w:rPr>
                <w:noProof/>
                <w:sz w:val="20"/>
                <w:lang w:val="lv-LV"/>
              </w:rPr>
              <w:t>Apziņas/aktivitātes līmenis</w:t>
            </w:r>
          </w:p>
        </w:tc>
        <w:tc>
          <w:tcPr>
            <w:tcW w:w="1134" w:type="dxa"/>
            <w:shd w:val="clear" w:color="auto" w:fill="auto"/>
            <w:vAlign w:val="center"/>
          </w:tcPr>
          <w:p w:rsidR="00C6539E" w:rsidRPr="000C0A85" w:rsidRDefault="00C6539E" w:rsidP="000C0A85">
            <w:pPr>
              <w:spacing w:line="360" w:lineRule="auto"/>
              <w:jc w:val="center"/>
              <w:rPr>
                <w:noProof/>
                <w:sz w:val="20"/>
                <w:lang w:val="lv-LV"/>
              </w:rPr>
            </w:pP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993" w:type="dxa"/>
            <w:shd w:val="clear" w:color="auto" w:fill="auto"/>
            <w:vAlign w:val="center"/>
          </w:tcPr>
          <w:p w:rsidR="00C6539E" w:rsidRPr="000C0A85" w:rsidRDefault="00C6539E" w:rsidP="000C0A85">
            <w:pPr>
              <w:spacing w:line="360" w:lineRule="auto"/>
              <w:jc w:val="center"/>
              <w:rPr>
                <w:b/>
                <w:noProof/>
                <w:color w:val="00B050"/>
                <w:sz w:val="20"/>
                <w:lang w:val="lv-LV"/>
              </w:rPr>
            </w:pPr>
            <w:r w:rsidRPr="000C0A85">
              <w:rPr>
                <w:b/>
                <w:noProof/>
                <w:color w:val="00B050"/>
                <w:sz w:val="20"/>
                <w:lang w:val="lv-LV"/>
              </w:rPr>
              <w:t>Možs</w:t>
            </w:r>
          </w:p>
        </w:tc>
        <w:tc>
          <w:tcPr>
            <w:tcW w:w="992" w:type="dxa"/>
            <w:shd w:val="clear" w:color="auto" w:fill="auto"/>
            <w:vAlign w:val="center"/>
          </w:tcPr>
          <w:p w:rsidR="00C6539E" w:rsidRPr="000C0A85" w:rsidRDefault="00C6539E" w:rsidP="000C0A85">
            <w:pPr>
              <w:spacing w:line="360" w:lineRule="auto"/>
              <w:jc w:val="center"/>
              <w:rPr>
                <w:noProof/>
                <w:sz w:val="20"/>
                <w:lang w:val="lv-LV"/>
              </w:rPr>
            </w:pPr>
          </w:p>
        </w:tc>
        <w:tc>
          <w:tcPr>
            <w:tcW w:w="1276"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Apātisks/ apjucis</w:t>
            </w:r>
          </w:p>
        </w:tc>
        <w:tc>
          <w:tcPr>
            <w:tcW w:w="1275" w:type="dxa"/>
            <w:shd w:val="clear" w:color="auto" w:fill="auto"/>
            <w:vAlign w:val="center"/>
          </w:tcPr>
          <w:p w:rsidR="00C6539E" w:rsidRPr="000C0A85" w:rsidRDefault="00C6539E" w:rsidP="000C0A85">
            <w:pPr>
              <w:spacing w:line="360" w:lineRule="auto"/>
              <w:jc w:val="center"/>
              <w:rPr>
                <w:noProof/>
                <w:sz w:val="20"/>
                <w:lang w:val="lv-LV"/>
              </w:rPr>
            </w:pPr>
            <w:r w:rsidRPr="000C0A85">
              <w:rPr>
                <w:noProof/>
                <w:sz w:val="20"/>
                <w:lang w:val="lv-LV"/>
              </w:rPr>
              <w:t>Vāji reaģē/ nereaģē</w:t>
            </w:r>
          </w:p>
        </w:tc>
      </w:tr>
    </w:tbl>
    <w:p w:rsidR="00C6539E" w:rsidRPr="000C0A85" w:rsidRDefault="00C6539E" w:rsidP="000C0A85">
      <w:pPr>
        <w:spacing w:after="0" w:line="360" w:lineRule="auto"/>
        <w:jc w:val="lowKashida"/>
        <w:rPr>
          <w:rFonts w:asciiTheme="majorBidi" w:hAnsiTheme="majorBidi" w:cstheme="majorBidi"/>
          <w:b/>
          <w:bCs/>
          <w:noProof/>
          <w:color w:val="00B050"/>
          <w:sz w:val="24"/>
          <w:szCs w:val="24"/>
          <w:lang w:val="lv-LV"/>
        </w:rPr>
      </w:pPr>
      <w:r w:rsidRPr="000C0A85">
        <w:rPr>
          <w:rFonts w:asciiTheme="majorBidi" w:hAnsiTheme="majorBidi" w:cstheme="majorBidi"/>
          <w:b/>
          <w:bCs/>
          <w:noProof/>
          <w:sz w:val="24"/>
          <w:szCs w:val="24"/>
          <w:lang w:val="lv-LV"/>
        </w:rPr>
        <w:t>*0 – normas variants</w:t>
      </w:r>
    </w:p>
    <w:p w:rsidR="00C6539E" w:rsidRPr="000C0A85" w:rsidRDefault="00C6539E" w:rsidP="000C0A85">
      <w:pPr>
        <w:spacing w:after="0" w:line="360" w:lineRule="auto"/>
        <w:jc w:val="lowKashida"/>
        <w:rPr>
          <w:rFonts w:asciiTheme="majorBidi" w:hAnsiTheme="majorBidi" w:cstheme="majorBidi"/>
          <w:b/>
          <w:bCs/>
          <w:noProof/>
          <w:sz w:val="24"/>
          <w:szCs w:val="24"/>
          <w:lang w:val="lv-LV"/>
        </w:rPr>
      </w:pPr>
    </w:p>
    <w:p w:rsidR="00C6539E" w:rsidRPr="000C0A85" w:rsidRDefault="00C6539E" w:rsidP="000C0A85">
      <w:pPr>
        <w:spacing w:after="0" w:line="360" w:lineRule="auto"/>
        <w:jc w:val="lowKashida"/>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2. tabula. ABS- Asinsspiediena novērtējums </w:t>
      </w:r>
    </w:p>
    <w:p w:rsidR="00C6539E" w:rsidRPr="000C0A85" w:rsidRDefault="0081528C" w:rsidP="000C0A85">
      <w:pPr>
        <w:spacing w:after="0" w:line="360" w:lineRule="auto"/>
        <w:jc w:val="both"/>
        <w:rPr>
          <w:rFonts w:asciiTheme="majorBidi" w:hAnsiTheme="majorBidi" w:cstheme="majorBidi"/>
          <w:b/>
          <w:bCs/>
          <w:noProof/>
          <w:sz w:val="24"/>
          <w:szCs w:val="24"/>
          <w:lang w:val="lv-LV"/>
        </w:rPr>
      </w:pPr>
      <w:r w:rsidRPr="000C0A85">
        <w:rPr>
          <w:noProof/>
          <w:lang w:val="lv-LV" w:eastAsia="en-GB"/>
        </w:rPr>
        <w:pict>
          <v:rect id="Rectangle 60" o:spid="_x0000_s1027" style="position:absolute;left:0;text-align:left;margin-left:137pt;margin-top:230.8pt;width:134.85pt;height:42.4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" fillcolor="#5b9bd5" strokecolor="#41719c" strokeweight="1pt">
            <v:textbox>
              <w:txbxContent>
                <w:p w:rsidR="00C6539E" w:rsidRPr="00BF7B7C" w:rsidRDefault="00C6539E" w:rsidP="00C6539E">
                  <w:pPr>
                    <w:pStyle w:val="NoSpacing"/>
                    <w:rPr>
                      <w:b/>
                      <w:bCs/>
                    </w:rPr>
                  </w:pPr>
                  <w:r w:rsidRPr="00BF7B7C">
                    <w:rPr>
                      <w:b/>
                      <w:bCs/>
                    </w:rPr>
                    <w:t xml:space="preserve">NMPD, </w:t>
                  </w:r>
                </w:p>
                <w:p w:rsidR="00C6539E" w:rsidRPr="00BF7B7C" w:rsidRDefault="00C6539E" w:rsidP="00C6539E">
                  <w:pPr>
                    <w:pStyle w:val="NoSpacing"/>
                    <w:rPr>
                      <w:b/>
                      <w:bCs/>
                    </w:rPr>
                  </w:pPr>
                  <w:proofErr w:type="gramStart"/>
                  <w:r w:rsidRPr="00BF7B7C">
                    <w:rPr>
                      <w:b/>
                      <w:bCs/>
                    </w:rPr>
                    <w:t>t.sk</w:t>
                  </w:r>
                  <w:proofErr w:type="gramEnd"/>
                  <w:r w:rsidRPr="00BF7B7C">
                    <w:rPr>
                      <w:b/>
                      <w:bCs/>
                    </w:rPr>
                    <w:t>.</w:t>
                  </w:r>
                  <w:r>
                    <w:rPr>
                      <w:b/>
                      <w:bCs/>
                    </w:rPr>
                    <w:t xml:space="preserve"> </w:t>
                  </w:r>
                  <w:r w:rsidRPr="00BF7B7C">
                    <w:rPr>
                      <w:b/>
                      <w:bCs/>
                    </w:rPr>
                    <w:t>ja ASP 200</w:t>
                  </w:r>
                  <w:r>
                    <w:rPr>
                      <w:b/>
                      <w:bCs/>
                    </w:rPr>
                    <w:t xml:space="preserve"> un lielāks</w:t>
                  </w:r>
                </w:p>
                <w:p w:rsidR="00C6539E" w:rsidRPr="00B4630A" w:rsidRDefault="00C6539E" w:rsidP="00C6539E">
                  <w:pPr>
                    <w:jc w:val="center"/>
                    <w:rPr>
                      <w:b/>
                      <w:bCs/>
                      <w:sz w:val="28"/>
                      <w:szCs w:val="28"/>
                    </w:rPr>
                  </w:pPr>
                </w:p>
              </w:txbxContent>
            </v:textbox>
          </v:rect>
        </w:pict>
      </w:r>
      <w:r w:rsidRPr="000C0A85">
        <w:rPr>
          <w:noProof/>
          <w:lang w:val="lv-LV" w:eastAsia="en-GB"/>
        </w:rPr>
        <w:pict>
          <v:shapetype id="_x0000_t202" coordsize="21600,21600" o:spt="202" path="m,l,21600r21600,l21600,xe">
            <v:stroke joinstyle="miter"/>
            <v:path gradientshapeok="t" o:connecttype="rect"/>
          </v:shapetype>
          <v:shape id="Text Box 61" o:spid="_x0000_s1029" type="#_x0000_t202" style="position:absolute;left:0;text-align:left;margin-left:326.7pt;margin-top:65.3pt;width:67.15pt;height:215.4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" fillcolor="window" strokeweight=".5pt">
            <v:textbox>
              <w:txbxContent>
                <w:p w:rsidR="00C6539E" w:rsidRDefault="00C6539E" w:rsidP="00C6539E">
                  <w:pPr>
                    <w:pStyle w:val="NoSpacing"/>
                  </w:pPr>
                </w:p>
                <w:p w:rsidR="00C6539E" w:rsidRDefault="00C6539E" w:rsidP="00C6539E">
                  <w:pPr>
                    <w:pStyle w:val="NoSpacing"/>
                  </w:pPr>
                  <w:proofErr w:type="gramStart"/>
                  <w:r>
                    <w:t>Iezīmē kolonnu ar mērķa sistolisko ASP skaitli.</w:t>
                  </w:r>
                  <w:proofErr w:type="gramEnd"/>
                </w:p>
                <w:p w:rsidR="00C6539E" w:rsidRDefault="00C6539E" w:rsidP="00C6539E">
                  <w:pPr>
                    <w:pStyle w:val="NoSpacing"/>
                  </w:pPr>
                </w:p>
                <w:p w:rsidR="00C6539E" w:rsidRDefault="00C6539E" w:rsidP="00C6539E">
                  <w:pPr>
                    <w:pStyle w:val="NoSpacing"/>
                  </w:pPr>
                  <w:r>
                    <w:t xml:space="preserve">Novērtē punktos SISTOLISKO </w:t>
                  </w:r>
                </w:p>
                <w:p w:rsidR="00C6539E" w:rsidRDefault="00C6539E" w:rsidP="00C6539E">
                  <w:pPr>
                    <w:pStyle w:val="NoSpacing"/>
                  </w:pPr>
                  <w:r>
                    <w:t>ASP atbilstoši iezīmētajai kolonnai</w:t>
                  </w:r>
                </w:p>
                <w:p w:rsidR="00C6539E" w:rsidRDefault="00C6539E" w:rsidP="00C6539E">
                  <w:pPr>
                    <w:pStyle w:val="NoSpacing"/>
                  </w:pPr>
                </w:p>
              </w:txbxContent>
            </v:textbox>
          </v:shape>
        </w:pict>
      </w:r>
      <w:r w:rsidRPr="000C0A85">
        <w:rPr>
          <w:noProof/>
          <w:lang w:val="lv-LV" w:eastAsia="en-GB"/>
        </w:rPr>
        <w:pict>
          <v:rect id="Rectangle 62" o:spid="_x0000_s1028" style="position:absolute;left:0;text-align:left;margin-left:69.8pt;margin-top:29.8pt;width:289.55pt;height:34.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" fillcolor="#5b9bd5" strokecolor="#41719c" strokeweight="1pt">
            <v:textbox>
              <w:txbxContent>
                <w:p w:rsidR="00C6539E" w:rsidRPr="00B4630A" w:rsidRDefault="00C6539E" w:rsidP="00C6539E">
                  <w:pPr>
                    <w:pStyle w:val="NoSpacing"/>
                    <w:rPr>
                      <w:b/>
                      <w:bCs/>
                    </w:rPr>
                  </w:pPr>
                  <w:r w:rsidRPr="00B4630A">
                    <w:rPr>
                      <w:b/>
                      <w:bCs/>
                    </w:rPr>
                    <w:t>Ierastais/mērķa ASP: Apvelc (iezīmē) to kolonnu, kur sistoliskais ASP atbilst ierastajam/mērķa ASP</w:t>
                  </w:r>
                </w:p>
                <w:p w:rsidR="00C6539E" w:rsidRDefault="00C6539E" w:rsidP="00C6539E">
                  <w:pPr>
                    <w:jc w:val="center"/>
                  </w:pPr>
                  <w:r>
                    <w:t>A</w:t>
                  </w:r>
                </w:p>
                <w:p w:rsidR="00C6539E" w:rsidRDefault="00C6539E" w:rsidP="00C6539E">
                  <w:pPr>
                    <w:jc w:val="center"/>
                  </w:pPr>
                </w:p>
              </w:txbxContent>
            </v:textbox>
          </v:rect>
        </w:pict>
      </w:r>
      <w:r w:rsidR="00C6539E" w:rsidRPr="000C0A85">
        <w:rPr>
          <w:noProof/>
          <w:lang w:val="lv-LV"/>
        </w:rPr>
        <w:drawing>
          <wp:inline distT="0" distB="0" distL="0" distR="0">
            <wp:extent cx="4698278" cy="3749210"/>
            <wp:effectExtent l="0" t="0" r="762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698278" cy="3749210"/>
                    </a:xfrm>
                    <a:prstGeom prst="rect">
                      <a:avLst/>
                    </a:prstGeom>
                  </pic:spPr>
                </pic:pic>
              </a:graphicData>
            </a:graphic>
          </wp:inline>
        </w:drawing>
      </w:r>
    </w:p>
    <w:p w:rsidR="00C6539E" w:rsidRPr="000C0A85" w:rsidRDefault="00C6539E" w:rsidP="000C0A85">
      <w:pPr>
        <w:pStyle w:val="Heading2"/>
        <w:rPr>
          <w:noProof/>
          <w:lang w:val="lv-LV"/>
        </w:rPr>
      </w:pPr>
      <w:bookmarkStart w:id="2" w:name="_Toc63190369"/>
      <w:r w:rsidRPr="000C0A85">
        <w:rPr>
          <w:noProof/>
          <w:lang w:val="lv-LV"/>
        </w:rPr>
        <w:t>Asinsspiediens</w:t>
      </w:r>
      <w:bookmarkEnd w:id="2"/>
    </w:p>
    <w:p w:rsidR="00C6539E" w:rsidRPr="000C0A85" w:rsidRDefault="00C6539E" w:rsidP="000C0A85">
      <w:pPr>
        <w:numPr>
          <w:ilvl w:val="0"/>
          <w:numId w:val="22"/>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Asinsspiediena (ASP) rādītāju nosaka, salīdzinot izmērīto sistolisko rādījumu ar pacienta ierasto/mērķa sistolisko asinsspiedienu (iASP), un jo lielāka ir atšķirība, jo lielāks ABS rādītājs. </w:t>
      </w:r>
    </w:p>
    <w:p w:rsidR="00C6539E" w:rsidRPr="000C0A85" w:rsidRDefault="00C6539E" w:rsidP="000C0A85">
      <w:pPr>
        <w:numPr>
          <w:ilvl w:val="0"/>
          <w:numId w:val="22"/>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b/>
          <w:bCs/>
          <w:noProof/>
          <w:sz w:val="24"/>
          <w:szCs w:val="24"/>
          <w:lang w:val="lv-LV"/>
        </w:rPr>
        <w:t>iASP</w:t>
      </w:r>
    </w:p>
    <w:p w:rsidR="00C6539E" w:rsidRPr="000C0A85" w:rsidRDefault="00C6539E" w:rsidP="000C0A85">
      <w:pPr>
        <w:numPr>
          <w:ilvl w:val="1"/>
          <w:numId w:val="22"/>
        </w:numPr>
        <w:spacing w:after="0" w:line="360" w:lineRule="auto"/>
        <w:ind w:left="709"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Māsa var noteikt un dokumentēt iASP. Ja pacienta iASP nav iespējams noteikt, mērķa ASP jānosaka, konsultējoties ar ārstu. </w:t>
      </w:r>
    </w:p>
    <w:p w:rsidR="00C6539E" w:rsidRPr="000C0A85" w:rsidRDefault="00C6539E" w:rsidP="000C0A85">
      <w:pPr>
        <w:numPr>
          <w:ilvl w:val="1"/>
          <w:numId w:val="22"/>
        </w:numPr>
        <w:spacing w:after="0" w:line="360" w:lineRule="auto"/>
        <w:ind w:left="709" w:hanging="425"/>
        <w:jc w:val="both"/>
        <w:rPr>
          <w:rFonts w:asciiTheme="majorBidi" w:hAnsiTheme="majorBidi" w:cstheme="majorBidi"/>
          <w:noProof/>
          <w:sz w:val="24"/>
          <w:szCs w:val="24"/>
          <w:lang w:val="lv-LV"/>
        </w:rPr>
      </w:pPr>
      <w:r w:rsidRPr="000C0A85">
        <w:rPr>
          <w:rFonts w:asciiTheme="majorBidi" w:hAnsiTheme="majorBidi" w:cstheme="majorBidi"/>
          <w:b/>
          <w:bCs/>
          <w:noProof/>
          <w:sz w:val="24"/>
          <w:szCs w:val="24"/>
          <w:lang w:val="lv-LV"/>
        </w:rPr>
        <w:lastRenderedPageBreak/>
        <w:t>Ziņas par iASP var iegūt no:</w:t>
      </w:r>
    </w:p>
    <w:p w:rsidR="00C6539E" w:rsidRPr="000C0A85" w:rsidRDefault="00C6539E" w:rsidP="000C0A85">
      <w:pPr>
        <w:spacing w:after="0" w:line="360" w:lineRule="auto"/>
        <w:ind w:left="1134" w:hanging="283"/>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No ģimenes ārsta;</w:t>
      </w:r>
    </w:p>
    <w:p w:rsidR="00C6539E" w:rsidRPr="000C0A85" w:rsidRDefault="00C6539E" w:rsidP="000C0A85">
      <w:pPr>
        <w:spacing w:after="0" w:line="360" w:lineRule="auto"/>
        <w:ind w:left="1134" w:hanging="283"/>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Iepriekšējās stacionēšanas izraksta;</w:t>
      </w:r>
    </w:p>
    <w:p w:rsidR="00C6539E" w:rsidRPr="000C0A85" w:rsidRDefault="00C6539E" w:rsidP="000C0A85">
      <w:pPr>
        <w:spacing w:after="0" w:line="360" w:lineRule="auto"/>
        <w:ind w:left="1134" w:hanging="283"/>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Informācijas no pacienta un ģimenes;</w:t>
      </w:r>
    </w:p>
    <w:p w:rsidR="00C6539E" w:rsidRPr="000C0A85" w:rsidRDefault="00C6539E" w:rsidP="000C0A85">
      <w:pPr>
        <w:spacing w:after="0" w:line="360" w:lineRule="auto"/>
        <w:ind w:left="1134" w:hanging="283"/>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Ja nav pieejams dokumentēts iASP, sāciet ar ASP 130 mm/Hgst un 4 stundu laikā to pārbauda ārsts.</w:t>
      </w:r>
    </w:p>
    <w:p w:rsidR="00C6539E" w:rsidRPr="000C0A85" w:rsidRDefault="00C6539E" w:rsidP="000C0A85">
      <w:pPr>
        <w:numPr>
          <w:ilvl w:val="1"/>
          <w:numId w:val="22"/>
        </w:numPr>
        <w:spacing w:after="0" w:line="360" w:lineRule="auto"/>
        <w:ind w:left="851" w:hanging="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Var būt gadījumi, kad iASP pacientam var mainīties, piemēram, uzsākot antihipertensīvu terapiju, nomainot zāles. Ja tas notiek, izmaiņu laiks un datums un izmaiņu iemesls jādokumentē klīniskajā dokumentācijā.</w:t>
      </w:r>
    </w:p>
    <w:p w:rsidR="00C6539E" w:rsidRPr="000C0A85" w:rsidRDefault="00C6539E" w:rsidP="000C0A85">
      <w:pPr>
        <w:spacing w:after="0" w:line="360" w:lineRule="auto"/>
        <w:ind w:left="709"/>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b/>
          <w:noProof/>
          <w:color w:val="FF0000"/>
          <w:sz w:val="24"/>
          <w:szCs w:val="24"/>
          <w:lang w:val="lv-LV"/>
        </w:rPr>
      </w:pPr>
      <w:r w:rsidRPr="000C0A85">
        <w:rPr>
          <w:rFonts w:asciiTheme="majorBidi" w:hAnsiTheme="majorBidi" w:cstheme="majorBidi"/>
          <w:b/>
          <w:noProof/>
          <w:color w:val="FF0000"/>
          <w:sz w:val="24"/>
          <w:szCs w:val="24"/>
          <w:lang w:val="lv-LV"/>
        </w:rPr>
        <w:t>BRĪDINĀJUMS:</w:t>
      </w:r>
    </w:p>
    <w:p w:rsidR="00C6539E" w:rsidRPr="000C0A85" w:rsidRDefault="00C6539E" w:rsidP="000C0A85">
      <w:pPr>
        <w:numPr>
          <w:ilvl w:val="0"/>
          <w:numId w:val="27"/>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ja automatizētais (ierīces) asinsspiediena rādījums ir ārpus pacienta ierastā diapazona (augsts vai zems) vai ja pacientam ir neregulāra sirdsdarbība, vajadzētu pārmērīt ar manuālo ASP mērīšanas ierīci;</w:t>
      </w:r>
    </w:p>
    <w:p w:rsidR="00C6539E" w:rsidRPr="000C0A85" w:rsidRDefault="00C6539E" w:rsidP="000C0A85">
      <w:pPr>
        <w:numPr>
          <w:ilvl w:val="0"/>
          <w:numId w:val="27"/>
        </w:numPr>
        <w:spacing w:after="12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 ja mērījums ar elektronisko (automātisko) ierīci arī otrajā mēģinājumā nav izdevies, izmantojiet manuālo aproci. ASP, ko neizdodas izmērīt, prasa steidzamu konsultēšanos ar māsu/ārstu vai jāapsver NMPD iesaiste.</w:t>
      </w:r>
    </w:p>
    <w:p w:rsidR="00C6539E" w:rsidRPr="000C0A85" w:rsidRDefault="00C6539E" w:rsidP="000C0A85">
      <w:pPr>
        <w:pStyle w:val="Heading2"/>
        <w:rPr>
          <w:noProof/>
          <w:lang w:val="lv-LV"/>
        </w:rPr>
      </w:pPr>
      <w:bookmarkStart w:id="3" w:name="_Toc63190370"/>
      <w:r w:rsidRPr="000C0A85">
        <w:rPr>
          <w:noProof/>
          <w:lang w:val="lv-LV"/>
        </w:rPr>
        <w:t>Variācijas attiecībā uz ABS</w:t>
      </w:r>
      <w:bookmarkEnd w:id="3"/>
    </w:p>
    <w:p w:rsidR="00C6539E" w:rsidRPr="000C0A85" w:rsidRDefault="00C6539E" w:rsidP="000C0A85">
      <w:pPr>
        <w:numPr>
          <w:ilvl w:val="0"/>
          <w:numId w:val="23"/>
        </w:numPr>
        <w:spacing w:after="0" w:line="360" w:lineRule="auto"/>
        <w:ind w:left="709"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Vitālo rādītāju normālos diapazonus var mainīt, lai ņemtu vērā tās vitālās pazīmes, kas saistītas ar atsevišķa pacienta esošajiem stāvokļiem (piemēram, hronisku obstruktīvu plaušu slimību). Tas ārstam jādokumentē novērošanas lapā un jādokumentē līdz kuram laikam mainītais normas diapazons ir derīgs.</w:t>
      </w:r>
    </w:p>
    <w:p w:rsidR="00C6539E" w:rsidRPr="000C0A85" w:rsidRDefault="00C6539E" w:rsidP="000C0A85">
      <w:pPr>
        <w:numPr>
          <w:ilvl w:val="0"/>
          <w:numId w:val="23"/>
        </w:numPr>
        <w:spacing w:after="120" w:line="360" w:lineRule="auto"/>
        <w:ind w:left="709"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Šīs izmaiņas radīs izmaiņas šīs personas ABS vai NMPD izsaukšanas kritērijos.</w:t>
      </w:r>
    </w:p>
    <w:p w:rsidR="00C6539E" w:rsidRPr="000C0A85" w:rsidRDefault="00C6539E" w:rsidP="000C0A85">
      <w:pPr>
        <w:spacing w:after="0" w:line="360" w:lineRule="auto"/>
        <w:jc w:val="both"/>
        <w:rPr>
          <w:rFonts w:asciiTheme="majorBidi" w:hAnsiTheme="majorBidi" w:cstheme="majorBidi"/>
          <w:b/>
          <w:noProof/>
          <w:color w:val="FF0000"/>
          <w:sz w:val="24"/>
          <w:szCs w:val="24"/>
          <w:lang w:val="lv-LV"/>
        </w:rPr>
      </w:pPr>
      <w:r w:rsidRPr="000C0A85">
        <w:rPr>
          <w:rFonts w:asciiTheme="majorBidi" w:hAnsiTheme="majorBidi" w:cstheme="majorBidi"/>
          <w:b/>
          <w:noProof/>
          <w:color w:val="FF0000"/>
          <w:sz w:val="24"/>
          <w:szCs w:val="24"/>
          <w:lang w:val="lv-LV"/>
        </w:rPr>
        <w:t>BRĪDINĀJUMS:</w:t>
      </w:r>
    </w:p>
    <w:p w:rsidR="00C6539E" w:rsidRPr="000C0A85" w:rsidRDefault="00C6539E" w:rsidP="000C0A85">
      <w:pPr>
        <w:numPr>
          <w:ilvl w:val="0"/>
          <w:numId w:val="24"/>
        </w:numPr>
        <w:spacing w:after="0" w:line="360" w:lineRule="auto"/>
        <w:ind w:left="1134" w:hanging="425"/>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Normas variācijas nedrīkst lietot akūtos apstākļos. Fizioloģiskas izmaiņas šajos gadījumos norāda uz skābekļa piegādes mazspēju, un jāpiemēro ārstēšanas eskalācija.</w:t>
      </w:r>
    </w:p>
    <w:p w:rsidR="00C6539E" w:rsidRPr="000C0A85" w:rsidRDefault="00C6539E" w:rsidP="000C0A85">
      <w:pPr>
        <w:pStyle w:val="Heading2"/>
        <w:rPr>
          <w:noProof/>
          <w:lang w:val="lv-LV"/>
        </w:rPr>
      </w:pPr>
      <w:bookmarkStart w:id="4" w:name="_Toc63190371"/>
      <w:r w:rsidRPr="000C0A85">
        <w:rPr>
          <w:noProof/>
          <w:lang w:val="lv-LV"/>
        </w:rPr>
        <w:t>Vitālo pazīmju kopuma noteikšana ambulatora ārstniecības procesa laikā</w:t>
      </w:r>
      <w:bookmarkEnd w:id="4"/>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Pilns vitālo pazīmju kopums jādokumentē katram akūti saslimušajam vai klientam ar hroniskas slimības paasinājumu ne retāk kā reizi 24 stundās.</w:t>
      </w:r>
    </w:p>
    <w:p w:rsidR="00C6539E" w:rsidRPr="000C0A85" w:rsidRDefault="00C6539E" w:rsidP="000C0A85">
      <w:pPr>
        <w:pStyle w:val="ListParagraph"/>
        <w:numPr>
          <w:ilvl w:val="0"/>
          <w:numId w:val="21"/>
        </w:numPr>
        <w:spacing w:after="0" w:line="360" w:lineRule="auto"/>
        <w:contextualSpacing w:val="0"/>
        <w:rPr>
          <w:rFonts w:asciiTheme="majorBidi" w:hAnsiTheme="majorBidi" w:cstheme="majorBidi"/>
          <w:noProof/>
          <w:lang w:val="lv-LV"/>
        </w:rPr>
      </w:pPr>
      <w:r w:rsidRPr="000C0A85">
        <w:rPr>
          <w:rFonts w:asciiTheme="majorBidi" w:hAnsiTheme="majorBidi" w:cstheme="majorBidi"/>
          <w:noProof/>
          <w:lang w:val="lv-LV"/>
        </w:rPr>
        <w:t xml:space="preserve">ABS nepieciešams pielietot jebkurā situācijā, ja māsai rodas bažas par klienta veselības stāvokli vai viņa vēro izmaiņas, kas liecina par veselības stāvokļa pasliktināšanos, piemēram, </w:t>
      </w:r>
      <w:r w:rsidRPr="000C0A85">
        <w:rPr>
          <w:rFonts w:asciiTheme="majorBidi" w:hAnsiTheme="majorBidi" w:cstheme="majorBidi"/>
          <w:noProof/>
          <w:lang w:val="lv-LV"/>
        </w:rPr>
        <w:lastRenderedPageBreak/>
        <w:t>temperatūras pacēlumi ar drudzi, atkārtotas vemšanas dienas laikā, sāpes, kas saglabājas arī pēc pretsāpju zāļu ievadīšanas, vērojami elpošanas traucējumi vai dzirdama sēkšana, klients slikti uzņēmis šķidrumu, samazināta diurēze, klients vai aprūpētājs norāda uz izmaiņām pašsajūtas/aktivitātes līmenī (saguris, mazaktīvs vai uzbudināts), klienta veselības stāvoklis ir grūti izvērtējams viņa vecuma,  demences u.c. iemeslu dēļ.</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Katram vitālās pazīmes mērījumam tiek piešķirts agrīna brīdinājuma rādītājs (punktos izteikts).</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ABS jāaprēķina, saskaitot individuālos rādītājus katru reizi, kad tiek noteikts vitālo pazīmju kopums.</w:t>
      </w:r>
    </w:p>
    <w:p w:rsidR="00C6539E" w:rsidRPr="000C0A85" w:rsidRDefault="00C6539E" w:rsidP="000C0A85">
      <w:pPr>
        <w:numPr>
          <w:ilvl w:val="0"/>
          <w:numId w:val="21"/>
        </w:numPr>
        <w:spacing w:after="0" w:line="360" w:lineRule="auto"/>
        <w:jc w:val="both"/>
        <w:rPr>
          <w:rFonts w:asciiTheme="majorBidi" w:hAnsiTheme="majorBidi" w:cstheme="majorBidi"/>
          <w:b/>
          <w:bCs/>
          <w:noProof/>
          <w:sz w:val="24"/>
          <w:szCs w:val="24"/>
          <w:lang w:val="lv-LV"/>
        </w:rPr>
      </w:pPr>
      <w:r w:rsidRPr="000C0A85">
        <w:rPr>
          <w:rFonts w:asciiTheme="majorBidi" w:hAnsiTheme="majorBidi" w:cstheme="majorBidi"/>
          <w:b/>
          <w:bCs/>
          <w:noProof/>
          <w:sz w:val="24"/>
          <w:szCs w:val="24"/>
          <w:lang w:val="lv-LV"/>
        </w:rPr>
        <w:t>ABS ≥ 4 vai jebkuras vienas vitālās pazīmes punktu skaits 3 norāda uz to, ka saziņa ar ārstu (NMPD, ja ārsts nav pieejams konsultācijai) nepieciešama nekavējoties.</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Atsevišķu vitālo pazīmju mērījumi (piemēram, asinsspiediens, temperatūras mērījums), ja nepieciešams, var tikt veikti papildus ārpus ABS noteikšanas.</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Papildu mērījumi, citi novērojumi (piemēram, diurēze, uzņemtais šķidruma daudzums, vemšana, sāpes u.tml.), kā arī jebkuri citi māsas apsvērumi, kas rada bažas par klienta veselības stāvokli, ir pamats komunicēšanai ar sertificētu māsu vai ārstu, neskatoties uz ABS punktu skaitu.</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Skābekli, ja nepieciešams, vajadzētu nozīmēt ārstam.</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Ja jau tiek izmantots skābeklis vai palielināts skābekļa daudzums, par to jāpaziņo ārstam, pat ja ABS ir mazāks par 4.</w:t>
      </w:r>
    </w:p>
    <w:p w:rsidR="00C6539E" w:rsidRPr="000C0A85" w:rsidRDefault="00C6539E" w:rsidP="000C0A85">
      <w:pPr>
        <w:numPr>
          <w:ilvl w:val="0"/>
          <w:numId w:val="21"/>
        </w:num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sz w:val="24"/>
          <w:szCs w:val="24"/>
          <w:lang w:val="lv-LV"/>
        </w:rPr>
        <w:t>Mērījumu biežumu palielina:</w:t>
      </w:r>
    </w:p>
    <w:p w:rsidR="00C6539E" w:rsidRPr="000C0A85" w:rsidRDefault="00C6539E" w:rsidP="000C0A85">
      <w:pPr>
        <w:numPr>
          <w:ilvl w:val="0"/>
          <w:numId w:val="24"/>
        </w:numPr>
        <w:spacing w:after="0" w:line="360" w:lineRule="auto"/>
        <w:ind w:left="993"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klientiem, par kuru stāvokli telefoniski ziņots ārstam vai pēc NMPD izsaukuma - jāveic atkārtoti mērījumi ne retāk kā reizi 4 stundās līdz stāvokļa stabilizēšanai (punktu skaita samazinājumam zem 4) un ārstēšanas/novērošanas pārskates dokumentēšanai;</w:t>
      </w:r>
    </w:p>
    <w:p w:rsidR="00C6539E" w:rsidRPr="000C0A85" w:rsidRDefault="00C6539E" w:rsidP="000C0A85">
      <w:pPr>
        <w:numPr>
          <w:ilvl w:val="0"/>
          <w:numId w:val="24"/>
        </w:numPr>
        <w:spacing w:after="0" w:line="360" w:lineRule="auto"/>
        <w:ind w:left="993"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atbilstoši tam, kā norādījis ārsts;</w:t>
      </w:r>
    </w:p>
    <w:p w:rsidR="00C6539E" w:rsidRPr="000C0A85" w:rsidRDefault="00C6539E" w:rsidP="000C0A85">
      <w:pPr>
        <w:numPr>
          <w:ilvl w:val="0"/>
          <w:numId w:val="24"/>
        </w:numPr>
        <w:spacing w:after="0" w:line="360" w:lineRule="auto"/>
        <w:ind w:left="993"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māsa nosaka biežāku mērījumu veikšanu atbilstoši iepriekš veiktajam novērtējumam un saviem apsvērumiem par klienta veselības stāvokli.</w:t>
      </w:r>
    </w:p>
    <w:p w:rsidR="00C6539E" w:rsidRPr="000C0A85" w:rsidRDefault="00C6539E" w:rsidP="000C0A85">
      <w:pPr>
        <w:pStyle w:val="Heading2"/>
        <w:rPr>
          <w:noProof/>
          <w:lang w:val="lv-LV"/>
        </w:rPr>
      </w:pPr>
    </w:p>
    <w:p w:rsidR="00C6539E" w:rsidRPr="000C0A85" w:rsidRDefault="00C6539E" w:rsidP="000C0A85">
      <w:pPr>
        <w:pStyle w:val="Heading2"/>
        <w:rPr>
          <w:noProof/>
          <w:lang w:val="lv-LV"/>
        </w:rPr>
      </w:pPr>
    </w:p>
    <w:p w:rsidR="00C6539E" w:rsidRPr="000C0A85" w:rsidRDefault="00C6539E" w:rsidP="000C0A85">
      <w:pPr>
        <w:spacing w:line="360" w:lineRule="auto"/>
        <w:rPr>
          <w:noProof/>
          <w:lang w:val="lv-LV"/>
        </w:rPr>
      </w:pPr>
    </w:p>
    <w:p w:rsidR="00C6539E" w:rsidRPr="000C0A85" w:rsidRDefault="00C6539E" w:rsidP="000C0A85">
      <w:pPr>
        <w:pStyle w:val="Heading2"/>
        <w:rPr>
          <w:noProof/>
          <w:szCs w:val="24"/>
          <w:lang w:val="lv-LV"/>
        </w:rPr>
      </w:pPr>
      <w:bookmarkStart w:id="5" w:name="_Toc63190372"/>
      <w:r w:rsidRPr="000C0A85">
        <w:rPr>
          <w:noProof/>
          <w:szCs w:val="24"/>
          <w:lang w:val="lv-LV"/>
        </w:rPr>
        <w:lastRenderedPageBreak/>
        <w:t>Reaģēšana atbilstoši ABS</w:t>
      </w:r>
      <w:bookmarkEnd w:id="5"/>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25"/>
        <w:gridCol w:w="2143"/>
        <w:gridCol w:w="5757"/>
      </w:tblGrid>
      <w:tr w:rsidR="00C6539E" w:rsidRPr="000C0A85" w:rsidTr="00CB2F4C">
        <w:trPr>
          <w:cantSplit/>
          <w:trHeight w:val="217"/>
        </w:trPr>
        <w:tc>
          <w:tcPr>
            <w:tcW w:w="9744" w:type="dxa"/>
            <w:gridSpan w:val="3"/>
            <w:tcBorders>
              <w:left w:val="single" w:sz="2" w:space="0" w:color="auto"/>
              <w:right w:val="single" w:sz="2" w:space="0" w:color="auto"/>
            </w:tcBorders>
          </w:tcPr>
          <w:p w:rsidR="00C6539E" w:rsidRPr="000C0A85" w:rsidRDefault="00C6539E" w:rsidP="000C0A85">
            <w:pPr>
              <w:spacing w:after="0" w:line="360" w:lineRule="auto"/>
              <w:rPr>
                <w:rFonts w:asciiTheme="majorBidi" w:hAnsiTheme="majorBidi" w:cstheme="majorBidi"/>
                <w:b/>
                <w:bCs/>
                <w:i/>
                <w:iCs/>
                <w:noProof/>
                <w:sz w:val="24"/>
                <w:szCs w:val="24"/>
                <w:lang w:val="lv-LV"/>
              </w:rPr>
            </w:pPr>
            <w:r w:rsidRPr="000C0A85">
              <w:rPr>
                <w:rFonts w:asciiTheme="majorBidi" w:hAnsiTheme="majorBidi" w:cstheme="majorBidi"/>
                <w:b/>
                <w:bCs/>
                <w:i/>
                <w:iCs/>
                <w:noProof/>
                <w:sz w:val="24"/>
                <w:szCs w:val="24"/>
                <w:lang w:val="lv-LV"/>
              </w:rPr>
              <w:t>3.tabula ABS reaģēšanas algoritms</w:t>
            </w:r>
          </w:p>
        </w:tc>
      </w:tr>
      <w:tr w:rsidR="00C6539E" w:rsidRPr="000C0A85" w:rsidTr="00CB2F4C">
        <w:trPr>
          <w:cantSplit/>
          <w:trHeight w:val="224"/>
        </w:trPr>
        <w:tc>
          <w:tcPr>
            <w:tcW w:w="1487" w:type="dxa"/>
            <w:tcBorders>
              <w:left w:val="single" w:sz="2" w:space="0" w:color="auto"/>
              <w:right w:val="single" w:sz="2" w:space="0" w:color="auto"/>
            </w:tcBorders>
          </w:tcPr>
          <w:p w:rsidR="00C6539E" w:rsidRPr="000C0A85" w:rsidRDefault="00C6539E" w:rsidP="000C0A85">
            <w:pPr>
              <w:spacing w:after="0" w:line="360" w:lineRule="auto"/>
              <w:rPr>
                <w:rFonts w:asciiTheme="majorBidi" w:hAnsiTheme="majorBidi" w:cstheme="majorBidi"/>
                <w:b/>
                <w:bCs/>
                <w:i/>
                <w:iCs/>
                <w:noProof/>
                <w:sz w:val="24"/>
                <w:szCs w:val="24"/>
                <w:lang w:val="lv-LV"/>
              </w:rPr>
            </w:pPr>
            <w:r w:rsidRPr="000C0A85">
              <w:rPr>
                <w:rFonts w:asciiTheme="majorBidi" w:hAnsiTheme="majorBidi" w:cstheme="majorBidi"/>
                <w:b/>
                <w:bCs/>
                <w:i/>
                <w:iCs/>
                <w:noProof/>
                <w:sz w:val="24"/>
                <w:szCs w:val="24"/>
                <w:lang w:val="lv-LV"/>
              </w:rPr>
              <w:t>ABS</w:t>
            </w:r>
          </w:p>
        </w:tc>
        <w:tc>
          <w:tcPr>
            <w:tcW w:w="2238" w:type="dxa"/>
            <w:tcBorders>
              <w:left w:val="single" w:sz="8" w:space="0" w:color="auto"/>
              <w:right w:val="single" w:sz="2" w:space="0" w:color="auto"/>
            </w:tcBorders>
          </w:tcPr>
          <w:p w:rsidR="00C6539E" w:rsidRPr="000C0A85" w:rsidRDefault="00C6539E" w:rsidP="000C0A85">
            <w:pPr>
              <w:spacing w:after="0" w:line="360" w:lineRule="auto"/>
              <w:rPr>
                <w:rFonts w:asciiTheme="majorBidi" w:hAnsiTheme="majorBidi" w:cstheme="majorBidi"/>
                <w:b/>
                <w:bCs/>
                <w:i/>
                <w:iCs/>
                <w:noProof/>
                <w:sz w:val="24"/>
                <w:szCs w:val="24"/>
                <w:lang w:val="lv-LV"/>
              </w:rPr>
            </w:pPr>
            <w:r w:rsidRPr="000C0A85">
              <w:rPr>
                <w:rFonts w:asciiTheme="majorBidi" w:hAnsiTheme="majorBidi" w:cstheme="majorBidi"/>
                <w:b/>
                <w:bCs/>
                <w:i/>
                <w:iCs/>
                <w:noProof/>
                <w:sz w:val="24"/>
                <w:szCs w:val="24"/>
                <w:lang w:val="lv-LV"/>
              </w:rPr>
              <w:t>Darbība</w:t>
            </w:r>
          </w:p>
        </w:tc>
        <w:tc>
          <w:tcPr>
            <w:tcW w:w="6019" w:type="dxa"/>
            <w:tcBorders>
              <w:left w:val="single" w:sz="8" w:space="0" w:color="auto"/>
              <w:right w:val="single" w:sz="2" w:space="0" w:color="auto"/>
            </w:tcBorders>
          </w:tcPr>
          <w:p w:rsidR="00C6539E" w:rsidRPr="000C0A85" w:rsidRDefault="00C6539E" w:rsidP="000C0A85">
            <w:pPr>
              <w:spacing w:after="0" w:line="360" w:lineRule="auto"/>
              <w:rPr>
                <w:rFonts w:asciiTheme="majorBidi" w:hAnsiTheme="majorBidi" w:cstheme="majorBidi"/>
                <w:b/>
                <w:bCs/>
                <w:i/>
                <w:iCs/>
                <w:noProof/>
                <w:sz w:val="24"/>
                <w:szCs w:val="24"/>
                <w:lang w:val="lv-LV"/>
              </w:rPr>
            </w:pPr>
            <w:r w:rsidRPr="000C0A85">
              <w:rPr>
                <w:rFonts w:asciiTheme="majorBidi" w:hAnsiTheme="majorBidi" w:cstheme="majorBidi"/>
                <w:b/>
                <w:bCs/>
                <w:i/>
                <w:iCs/>
                <w:noProof/>
                <w:sz w:val="24"/>
                <w:szCs w:val="24"/>
                <w:lang w:val="lv-LV"/>
              </w:rPr>
              <w:t xml:space="preserve">Eskalācija </w:t>
            </w:r>
          </w:p>
        </w:tc>
      </w:tr>
      <w:tr w:rsidR="00C6539E" w:rsidRPr="000C0A85" w:rsidTr="00CB2F4C">
        <w:trPr>
          <w:cantSplit/>
          <w:trHeight w:val="525"/>
        </w:trPr>
        <w:tc>
          <w:tcPr>
            <w:tcW w:w="1487" w:type="dxa"/>
            <w:tcBorders>
              <w:left w:val="single" w:sz="2" w:space="0" w:color="auto"/>
              <w:right w:val="single" w:sz="2" w:space="0" w:color="auto"/>
            </w:tcBorders>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ABS 0-2</w:t>
            </w:r>
          </w:p>
        </w:tc>
        <w:tc>
          <w:tcPr>
            <w:tcW w:w="2238" w:type="dxa"/>
            <w:tcBorders>
              <w:left w:val="single" w:sz="8" w:space="0" w:color="auto"/>
              <w:right w:val="single" w:sz="2" w:space="0" w:color="auto"/>
            </w:tcBorders>
            <w:shd w:val="clear" w:color="auto" w:fill="FFFFFF" w:themeFill="background1"/>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Novērtēšanu veic noteiktajos intervālos</w:t>
            </w:r>
          </w:p>
        </w:tc>
        <w:tc>
          <w:tcPr>
            <w:tcW w:w="6019" w:type="dxa"/>
            <w:tcBorders>
              <w:left w:val="single" w:sz="8" w:space="0" w:color="auto"/>
              <w:right w:val="single" w:sz="2" w:space="0" w:color="auto"/>
            </w:tcBorders>
            <w:shd w:val="clear" w:color="auto" w:fill="FFFFFF" w:themeFill="background1"/>
          </w:tcPr>
          <w:p w:rsidR="00C6539E" w:rsidRPr="000C0A85" w:rsidRDefault="00C6539E" w:rsidP="000C0A85">
            <w:pPr>
              <w:spacing w:after="0" w:line="360" w:lineRule="auto"/>
              <w:rPr>
                <w:rFonts w:asciiTheme="majorBidi" w:hAnsiTheme="majorBidi" w:cstheme="majorBidi"/>
                <w:bCs/>
                <w:noProof/>
                <w:sz w:val="24"/>
                <w:szCs w:val="24"/>
                <w:lang w:val="lv-LV"/>
              </w:rPr>
            </w:pPr>
            <w:r w:rsidRPr="000C0A85">
              <w:rPr>
                <w:rFonts w:asciiTheme="majorBidi" w:hAnsiTheme="majorBidi" w:cstheme="majorBidi"/>
                <w:bCs/>
                <w:noProof/>
                <w:sz w:val="24"/>
                <w:szCs w:val="24"/>
                <w:lang w:val="lv-LV"/>
              </w:rPr>
              <w:t>Informē ārstu par jebkurām novirzēm no normas nākamās vizītes/dienas laikā</w:t>
            </w:r>
          </w:p>
        </w:tc>
      </w:tr>
      <w:tr w:rsidR="00C6539E" w:rsidRPr="000C0A85" w:rsidTr="00CB2F4C">
        <w:trPr>
          <w:cantSplit/>
          <w:trHeight w:val="525"/>
        </w:trPr>
        <w:tc>
          <w:tcPr>
            <w:tcW w:w="1487" w:type="dxa"/>
            <w:tcBorders>
              <w:left w:val="single" w:sz="2" w:space="0" w:color="auto"/>
              <w:right w:val="single" w:sz="2" w:space="0" w:color="auto"/>
            </w:tcBorders>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ABS 3</w:t>
            </w:r>
          </w:p>
        </w:tc>
        <w:tc>
          <w:tcPr>
            <w:tcW w:w="2238" w:type="dxa"/>
            <w:tcBorders>
              <w:left w:val="single" w:sz="8" w:space="0" w:color="auto"/>
              <w:right w:val="single" w:sz="2" w:space="0" w:color="auto"/>
            </w:tcBorders>
            <w:shd w:val="clear" w:color="auto" w:fill="FFFFFF" w:themeFill="background1"/>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Atkārto ABS pēc 12 stundām/kā noteicis ārsts</w:t>
            </w:r>
          </w:p>
        </w:tc>
        <w:tc>
          <w:tcPr>
            <w:tcW w:w="6019" w:type="dxa"/>
            <w:tcBorders>
              <w:left w:val="single" w:sz="8" w:space="0" w:color="auto"/>
              <w:right w:val="single" w:sz="2" w:space="0" w:color="auto"/>
            </w:tcBorders>
            <w:shd w:val="clear" w:color="auto" w:fill="FFFFFF" w:themeFill="background1"/>
          </w:tcPr>
          <w:p w:rsidR="00C6539E" w:rsidRPr="000C0A85" w:rsidRDefault="00C6539E" w:rsidP="000C0A85">
            <w:pPr>
              <w:spacing w:after="0" w:line="360" w:lineRule="auto"/>
              <w:rPr>
                <w:rFonts w:asciiTheme="majorBidi" w:hAnsiTheme="majorBidi" w:cstheme="majorBidi"/>
                <w:bCs/>
                <w:noProof/>
                <w:sz w:val="24"/>
                <w:szCs w:val="24"/>
                <w:lang w:val="lv-LV"/>
              </w:rPr>
            </w:pPr>
            <w:r w:rsidRPr="000C0A85">
              <w:rPr>
                <w:rFonts w:asciiTheme="majorBidi" w:hAnsiTheme="majorBidi" w:cstheme="majorBidi"/>
                <w:bCs/>
                <w:noProof/>
                <w:sz w:val="24"/>
                <w:szCs w:val="24"/>
                <w:lang w:val="lv-LV"/>
              </w:rPr>
              <w:t>Ziņo ārstam iespējami ātri</w:t>
            </w:r>
          </w:p>
        </w:tc>
      </w:tr>
      <w:tr w:rsidR="00C6539E" w:rsidRPr="000C0A85" w:rsidTr="00CB2F4C">
        <w:trPr>
          <w:cantSplit/>
          <w:trHeight w:val="525"/>
        </w:trPr>
        <w:tc>
          <w:tcPr>
            <w:tcW w:w="1487" w:type="dxa"/>
            <w:vMerge w:val="restart"/>
            <w:tcBorders>
              <w:left w:val="single" w:sz="2" w:space="0" w:color="auto"/>
              <w:right w:val="single" w:sz="2" w:space="0" w:color="auto"/>
            </w:tcBorders>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ABS </w:t>
            </w:r>
            <w:r w:rsidRPr="000C0A85">
              <w:rPr>
                <w:rFonts w:asciiTheme="majorBidi" w:hAnsiTheme="majorBidi" w:cstheme="majorBidi"/>
                <w:b/>
                <w:bCs/>
                <w:noProof/>
                <w:sz w:val="24"/>
                <w:szCs w:val="24"/>
                <w:lang w:val="lv-LV"/>
              </w:rPr>
              <w:t>≥4</w:t>
            </w:r>
            <w:r w:rsidRPr="000C0A85">
              <w:rPr>
                <w:rFonts w:asciiTheme="majorBidi" w:hAnsiTheme="majorBidi" w:cstheme="majorBidi"/>
                <w:noProof/>
                <w:sz w:val="24"/>
                <w:szCs w:val="24"/>
                <w:lang w:val="lv-LV"/>
              </w:rPr>
              <w:t xml:space="preserve"> </w:t>
            </w:r>
            <w:r w:rsidRPr="000C0A85">
              <w:rPr>
                <w:rFonts w:asciiTheme="majorBidi" w:hAnsiTheme="majorBidi" w:cstheme="majorBidi"/>
                <w:b/>
                <w:bCs/>
                <w:noProof/>
                <w:sz w:val="24"/>
                <w:szCs w:val="24"/>
                <w:lang w:val="lv-LV"/>
              </w:rPr>
              <w:t xml:space="preserve">vai </w:t>
            </w:r>
            <w:r w:rsidRPr="000C0A85">
              <w:rPr>
                <w:rFonts w:asciiTheme="majorBidi" w:hAnsiTheme="majorBidi" w:cstheme="majorBidi"/>
                <w:noProof/>
                <w:sz w:val="24"/>
                <w:szCs w:val="24"/>
                <w:lang w:val="lv-LV"/>
              </w:rPr>
              <w:t xml:space="preserve">kādā </w:t>
            </w:r>
            <w:r w:rsidRPr="000C0A85">
              <w:rPr>
                <w:rFonts w:asciiTheme="majorBidi" w:hAnsiTheme="majorBidi" w:cstheme="majorBidi"/>
                <w:b/>
                <w:bCs/>
                <w:noProof/>
                <w:sz w:val="24"/>
                <w:szCs w:val="24"/>
                <w:lang w:val="lv-LV"/>
              </w:rPr>
              <w:t>atsevišķā pazīmē 3</w:t>
            </w:r>
          </w:p>
        </w:tc>
        <w:tc>
          <w:tcPr>
            <w:tcW w:w="2238" w:type="dxa"/>
            <w:vMerge w:val="restart"/>
            <w:tcBorders>
              <w:left w:val="single" w:sz="8" w:space="0" w:color="auto"/>
              <w:right w:val="single" w:sz="2" w:space="0" w:color="auto"/>
            </w:tcBorders>
            <w:shd w:val="clear" w:color="auto" w:fill="FFFFFF" w:themeFill="background1"/>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Konsultējies ar ārstu</w:t>
            </w: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nekavējoties</w:t>
            </w:r>
          </w:p>
          <w:p w:rsidR="00C6539E" w:rsidRPr="000C0A85" w:rsidRDefault="00C6539E" w:rsidP="000C0A85">
            <w:pPr>
              <w:spacing w:after="0" w:line="360" w:lineRule="auto"/>
              <w:rPr>
                <w:rFonts w:asciiTheme="majorBidi" w:hAnsiTheme="majorBidi" w:cstheme="majorBidi"/>
                <w:noProof/>
                <w:sz w:val="24"/>
                <w:szCs w:val="24"/>
                <w:lang w:val="lv-LV"/>
              </w:rPr>
            </w:pP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b/>
                <w:noProof/>
                <w:sz w:val="24"/>
                <w:szCs w:val="24"/>
                <w:lang w:val="lv-LV"/>
              </w:rPr>
              <w:t xml:space="preserve">Atkārto </w:t>
            </w:r>
            <w:r w:rsidRPr="000C0A85">
              <w:rPr>
                <w:rFonts w:asciiTheme="majorBidi" w:hAnsiTheme="majorBidi" w:cstheme="majorBidi"/>
                <w:noProof/>
                <w:sz w:val="24"/>
                <w:szCs w:val="24"/>
                <w:lang w:val="lv-LV"/>
              </w:rPr>
              <w:t xml:space="preserve">ABS pēc 15 minūtēm </w:t>
            </w:r>
          </w:p>
        </w:tc>
        <w:tc>
          <w:tcPr>
            <w:tcW w:w="6019" w:type="dxa"/>
            <w:tcBorders>
              <w:left w:val="single" w:sz="8" w:space="0" w:color="auto"/>
              <w:right w:val="single" w:sz="2" w:space="0" w:color="auto"/>
            </w:tcBorders>
            <w:shd w:val="clear" w:color="auto" w:fill="FFFFFF" w:themeFill="background1"/>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b/>
                <w:noProof/>
                <w:sz w:val="24"/>
                <w:szCs w:val="24"/>
                <w:lang w:val="lv-LV"/>
              </w:rPr>
              <w:t>Ja atkārtotais  ABS &lt; 4</w:t>
            </w:r>
            <w:r w:rsidRPr="000C0A85">
              <w:rPr>
                <w:rFonts w:asciiTheme="majorBidi" w:hAnsiTheme="majorBidi" w:cstheme="majorBidi"/>
                <w:noProof/>
                <w:sz w:val="24"/>
                <w:szCs w:val="24"/>
                <w:lang w:val="lv-LV"/>
              </w:rPr>
              <w:t xml:space="preserve"> </w:t>
            </w: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atkārto ABS pēc 12 st</w:t>
            </w:r>
            <w:r w:rsidRPr="000C0A85">
              <w:rPr>
                <w:rFonts w:asciiTheme="majorBidi" w:hAnsiTheme="majorBidi" w:cstheme="majorBidi"/>
                <w:b/>
                <w:noProof/>
                <w:sz w:val="24"/>
                <w:szCs w:val="24"/>
                <w:lang w:val="lv-LV"/>
              </w:rPr>
              <w:t xml:space="preserve"> </w:t>
            </w:r>
          </w:p>
        </w:tc>
      </w:tr>
      <w:tr w:rsidR="00C6539E" w:rsidRPr="000C0A85" w:rsidTr="00CB2F4C">
        <w:trPr>
          <w:cantSplit/>
          <w:trHeight w:val="687"/>
        </w:trPr>
        <w:tc>
          <w:tcPr>
            <w:tcW w:w="1487" w:type="dxa"/>
            <w:vMerge/>
            <w:tcBorders>
              <w:left w:val="single" w:sz="2" w:space="0" w:color="auto"/>
              <w:bottom w:val="single" w:sz="4" w:space="0" w:color="auto"/>
              <w:right w:val="single" w:sz="2" w:space="0" w:color="auto"/>
            </w:tcBorders>
            <w:vAlign w:val="center"/>
          </w:tcPr>
          <w:p w:rsidR="00C6539E" w:rsidRPr="000C0A85" w:rsidRDefault="00C6539E" w:rsidP="000C0A85">
            <w:pPr>
              <w:spacing w:after="0" w:line="360" w:lineRule="auto"/>
              <w:rPr>
                <w:rFonts w:asciiTheme="majorBidi" w:hAnsiTheme="majorBidi" w:cstheme="majorBidi"/>
                <w:noProof/>
                <w:sz w:val="24"/>
                <w:szCs w:val="24"/>
                <w:lang w:val="lv-LV"/>
              </w:rPr>
            </w:pPr>
          </w:p>
        </w:tc>
        <w:tc>
          <w:tcPr>
            <w:tcW w:w="2238" w:type="dxa"/>
            <w:vMerge/>
            <w:tcBorders>
              <w:left w:val="single" w:sz="8" w:space="0" w:color="auto"/>
              <w:bottom w:val="single" w:sz="4" w:space="0" w:color="auto"/>
              <w:right w:val="single" w:sz="2" w:space="0" w:color="auto"/>
            </w:tcBorders>
            <w:shd w:val="clear" w:color="auto" w:fill="FFFFFF" w:themeFill="background1"/>
            <w:vAlign w:val="center"/>
          </w:tcPr>
          <w:p w:rsidR="00C6539E" w:rsidRPr="000C0A85" w:rsidRDefault="00C6539E" w:rsidP="000C0A85">
            <w:pPr>
              <w:spacing w:after="0" w:line="360" w:lineRule="auto"/>
              <w:rPr>
                <w:rFonts w:asciiTheme="majorBidi" w:hAnsiTheme="majorBidi" w:cstheme="majorBidi"/>
                <w:noProof/>
                <w:sz w:val="24"/>
                <w:szCs w:val="24"/>
                <w:lang w:val="lv-LV"/>
              </w:rPr>
            </w:pPr>
          </w:p>
        </w:tc>
        <w:tc>
          <w:tcPr>
            <w:tcW w:w="6019" w:type="dxa"/>
            <w:tcBorders>
              <w:left w:val="single" w:sz="8" w:space="0" w:color="auto"/>
              <w:bottom w:val="single" w:sz="4" w:space="0" w:color="auto"/>
              <w:right w:val="single" w:sz="2" w:space="0" w:color="auto"/>
            </w:tcBorders>
            <w:shd w:val="clear" w:color="auto" w:fill="FFFFFF" w:themeFill="background1"/>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b/>
                <w:noProof/>
                <w:sz w:val="24"/>
                <w:szCs w:val="24"/>
                <w:lang w:val="lv-LV"/>
              </w:rPr>
              <w:t>Ja atkārtoti ABS ≥ 4</w:t>
            </w:r>
            <w:r w:rsidRPr="000C0A85">
              <w:rPr>
                <w:rFonts w:asciiTheme="majorBidi" w:hAnsiTheme="majorBidi" w:cstheme="majorBidi"/>
                <w:noProof/>
                <w:sz w:val="24"/>
                <w:szCs w:val="24"/>
                <w:lang w:val="lv-LV"/>
              </w:rPr>
              <w:t xml:space="preserve"> </w:t>
            </w: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Konsultējies ar ārstu un vienojies par vizītes, apskates laiku, monitorēšanas režīmu vai zvani NMPD. </w:t>
            </w: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Atkārto mērījumus reizi stundā nākamās 4 stundas, pēc tam 24 stundas turpini veikt mērījumus reizi četrās stundās vai līdz brīdim, kad ABS samazinās.</w:t>
            </w: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Ja rodas bažas par klīnisko stāvokli , neatkarīgi no ABS punktu skaita rīkojies kā pie ABS ≥6</w:t>
            </w:r>
          </w:p>
        </w:tc>
      </w:tr>
      <w:tr w:rsidR="00C6539E" w:rsidRPr="000C0A85" w:rsidTr="00CB2F4C">
        <w:trPr>
          <w:cantSplit/>
          <w:trHeight w:val="854"/>
        </w:trPr>
        <w:tc>
          <w:tcPr>
            <w:tcW w:w="1487" w:type="dxa"/>
            <w:tcBorders>
              <w:left w:val="single" w:sz="2" w:space="0" w:color="auto"/>
              <w:bottom w:val="single" w:sz="4" w:space="0" w:color="auto"/>
              <w:right w:val="single" w:sz="2" w:space="0" w:color="auto"/>
            </w:tcBorders>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ABS≥ 6</w:t>
            </w:r>
          </w:p>
        </w:tc>
        <w:tc>
          <w:tcPr>
            <w:tcW w:w="8257" w:type="dxa"/>
            <w:gridSpan w:val="2"/>
            <w:tcBorders>
              <w:left w:val="single" w:sz="8" w:space="0" w:color="auto"/>
              <w:bottom w:val="single" w:sz="4" w:space="0" w:color="auto"/>
              <w:right w:val="single" w:sz="2" w:space="0" w:color="auto"/>
            </w:tcBorders>
            <w:shd w:val="clear" w:color="auto" w:fill="FFFFFF" w:themeFill="background1"/>
            <w:vAlign w:val="center"/>
          </w:tcPr>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Zvani NMPD nekavējoties</w:t>
            </w:r>
          </w:p>
          <w:p w:rsidR="00C6539E" w:rsidRPr="000C0A85" w:rsidRDefault="00C6539E" w:rsidP="000C0A85">
            <w:p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Informē ārstu </w:t>
            </w:r>
          </w:p>
        </w:tc>
      </w:tr>
    </w:tbl>
    <w:p w:rsidR="00C6539E" w:rsidRPr="000C0A85" w:rsidRDefault="00C6539E" w:rsidP="000C0A85">
      <w:pPr>
        <w:spacing w:before="120" w:after="0" w:line="360" w:lineRule="auto"/>
        <w:jc w:val="both"/>
        <w:rPr>
          <w:rFonts w:asciiTheme="majorBidi" w:hAnsiTheme="majorBidi" w:cstheme="majorBidi"/>
          <w:b/>
          <w:noProof/>
          <w:color w:val="FF0000"/>
          <w:sz w:val="24"/>
          <w:szCs w:val="24"/>
          <w:lang w:val="lv-LV"/>
        </w:rPr>
      </w:pPr>
      <w:r w:rsidRPr="000C0A85">
        <w:rPr>
          <w:rFonts w:asciiTheme="majorBidi" w:hAnsiTheme="majorBidi" w:cstheme="majorBidi"/>
          <w:b/>
          <w:noProof/>
          <w:color w:val="FF0000"/>
          <w:sz w:val="24"/>
          <w:szCs w:val="24"/>
          <w:lang w:val="lv-LV"/>
        </w:rPr>
        <w:t>BRĪDINĀJUMS</w:t>
      </w:r>
    </w:p>
    <w:p w:rsidR="00C6539E" w:rsidRPr="000C0A85" w:rsidRDefault="00C6539E" w:rsidP="000C0A85">
      <w:pPr>
        <w:pStyle w:val="ListParagraph"/>
        <w:numPr>
          <w:ilvl w:val="0"/>
          <w:numId w:val="28"/>
        </w:numPr>
        <w:spacing w:after="120" w:line="360" w:lineRule="auto"/>
        <w:ind w:left="714" w:hanging="357"/>
        <w:contextualSpacing w:val="0"/>
        <w:jc w:val="both"/>
        <w:rPr>
          <w:rFonts w:asciiTheme="majorBidi" w:hAnsiTheme="majorBidi" w:cstheme="majorBidi"/>
          <w:noProof/>
          <w:lang w:val="lv-LV"/>
        </w:rPr>
      </w:pPr>
      <w:r w:rsidRPr="000C0A85">
        <w:rPr>
          <w:rFonts w:asciiTheme="majorBidi" w:hAnsiTheme="majorBidi" w:cstheme="majorBidi"/>
          <w:noProof/>
          <w:lang w:val="lv-LV"/>
        </w:rPr>
        <w:t>Saziņa, konsultēšanās ar ārstu būtu jāveic arī tad, ja klīniskā pasliktināšanās notiek citādi, nekā to nosaka ABS kritēriji vai ja pamatots klīniskais vērtējums liecina, ka paziņošana ārstam ir klienta interesēs (t.sk.skat. Neatliekamās medicīniskās palīdzības kritērijus zemāk), ja novērtējuma punktu skaits dinamikā palielinās.</w:t>
      </w:r>
    </w:p>
    <w:p w:rsidR="008B3E02" w:rsidRPr="000C0A85" w:rsidRDefault="008B3E02" w:rsidP="000C0A85">
      <w:pPr>
        <w:spacing w:after="120" w:line="360" w:lineRule="auto"/>
        <w:jc w:val="both"/>
        <w:rPr>
          <w:rFonts w:asciiTheme="majorBidi" w:hAnsiTheme="majorBidi" w:cstheme="majorBidi"/>
          <w:noProof/>
          <w:lang w:val="lv-LV"/>
        </w:rPr>
      </w:pPr>
    </w:p>
    <w:p w:rsidR="008B3E02" w:rsidRPr="000C0A85" w:rsidRDefault="008B3E02" w:rsidP="000C0A85">
      <w:pPr>
        <w:spacing w:after="120" w:line="360" w:lineRule="auto"/>
        <w:jc w:val="both"/>
        <w:rPr>
          <w:rFonts w:asciiTheme="majorBidi" w:hAnsiTheme="majorBidi" w:cstheme="majorBidi"/>
          <w:noProof/>
          <w:lang w:val="lv-LV"/>
        </w:rPr>
      </w:pPr>
    </w:p>
    <w:p w:rsidR="008B3E02" w:rsidRPr="000C0A85" w:rsidRDefault="008B3E02" w:rsidP="000C0A85">
      <w:pPr>
        <w:spacing w:after="120" w:line="360" w:lineRule="auto"/>
        <w:jc w:val="both"/>
        <w:rPr>
          <w:rFonts w:asciiTheme="majorBidi" w:hAnsiTheme="majorBidi" w:cstheme="majorBidi"/>
          <w:noProof/>
          <w:lang w:val="lv-LV"/>
        </w:rPr>
      </w:pPr>
    </w:p>
    <w:p w:rsidR="008B3E02" w:rsidRPr="000C0A85" w:rsidRDefault="008B3E02" w:rsidP="000C0A85">
      <w:pPr>
        <w:spacing w:after="120" w:line="360" w:lineRule="auto"/>
        <w:jc w:val="both"/>
        <w:rPr>
          <w:rFonts w:asciiTheme="majorBidi" w:hAnsiTheme="majorBidi" w:cstheme="majorBidi"/>
          <w:noProof/>
          <w:lang w:val="lv-LV"/>
        </w:rPr>
      </w:pPr>
    </w:p>
    <w:p w:rsidR="008B3E02" w:rsidRPr="000C0A85" w:rsidRDefault="008B3E02" w:rsidP="000C0A85">
      <w:pPr>
        <w:spacing w:after="120" w:line="360" w:lineRule="auto"/>
        <w:jc w:val="both"/>
        <w:rPr>
          <w:rFonts w:asciiTheme="majorBidi" w:hAnsiTheme="majorBidi" w:cstheme="majorBidi"/>
          <w:noProof/>
          <w:lang w:val="lv-LV"/>
        </w:rPr>
      </w:pPr>
    </w:p>
    <w:p w:rsidR="008B3E02" w:rsidRPr="000C0A85" w:rsidRDefault="00C6539E" w:rsidP="000C0A85">
      <w:pPr>
        <w:pStyle w:val="Heading1"/>
        <w:jc w:val="center"/>
        <w:rPr>
          <w:noProof/>
          <w:szCs w:val="24"/>
          <w:lang w:val="lv-LV"/>
        </w:rPr>
      </w:pPr>
      <w:bookmarkStart w:id="6" w:name="_Toc63190373"/>
      <w:r w:rsidRPr="000C0A85">
        <w:rPr>
          <w:noProof/>
          <w:szCs w:val="24"/>
          <w:lang w:val="lv-LV"/>
        </w:rPr>
        <w:lastRenderedPageBreak/>
        <w:t>NMPD izsaukšanas kritēriji</w:t>
      </w:r>
      <w:bookmarkEnd w:id="6"/>
    </w:p>
    <w:p w:rsidR="00C6539E" w:rsidRPr="000C0A85" w:rsidRDefault="00C6539E" w:rsidP="000C0A85">
      <w:pPr>
        <w:numPr>
          <w:ilvl w:val="0"/>
          <w:numId w:val="25"/>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Akūtas izmaiņas fizioloģijā</w:t>
      </w:r>
    </w:p>
    <w:p w:rsidR="00C6539E" w:rsidRPr="000C0A85" w:rsidRDefault="00C6539E" w:rsidP="000C0A85">
      <w:pPr>
        <w:numPr>
          <w:ilvl w:val="0"/>
          <w:numId w:val="25"/>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Elpceļi – apdraudēti</w:t>
      </w:r>
    </w:p>
    <w:p w:rsidR="00C6539E" w:rsidRPr="000C0A85" w:rsidRDefault="00C6539E" w:rsidP="000C0A85">
      <w:pPr>
        <w:numPr>
          <w:ilvl w:val="0"/>
          <w:numId w:val="25"/>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Elpošana</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Elpošanas apstāšanās</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Elpošanas ātrums: mazāk nekā 9 elpas minūtē</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Elpošanas ātrums: lielāks par 30 izelpām minūtē</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Skābekļa piesātinājums mazāks par 93%</w:t>
      </w:r>
    </w:p>
    <w:p w:rsidR="00C6539E" w:rsidRPr="000C0A85" w:rsidRDefault="00C6539E" w:rsidP="000C0A85">
      <w:pPr>
        <w:numPr>
          <w:ilvl w:val="0"/>
          <w:numId w:val="25"/>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Cirkulācija</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Sirdsdarbības apstāšanās</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Pulsa ātrums ir mazāks par 40 sitieniem minūtē</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Pulsa ātrums pārsniedz 130 sitienus minūtē</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sistoliskais asinsspiediens ir mazāks par 90 vai lielāks par 200</w:t>
      </w:r>
    </w:p>
    <w:p w:rsidR="00C6539E" w:rsidRPr="000C0A85" w:rsidRDefault="00C6539E" w:rsidP="000C0A85">
      <w:pPr>
        <w:numPr>
          <w:ilvl w:val="0"/>
          <w:numId w:val="25"/>
        </w:numPr>
        <w:spacing w:after="0" w:line="360" w:lineRule="auto"/>
        <w:ind w:left="284" w:hanging="284"/>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Neiroloģiski</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Pēkšņs apziņas līmeņa kritums</w:t>
      </w:r>
    </w:p>
    <w:p w:rsidR="00C6539E" w:rsidRPr="000C0A85" w:rsidRDefault="00C6539E" w:rsidP="000C0A85">
      <w:pPr>
        <w:spacing w:after="0" w:line="360" w:lineRule="auto"/>
        <w:ind w:firstLine="567"/>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Atkārtoti vai ilgstoši krampji</w:t>
      </w:r>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6. Cits</w:t>
      </w:r>
    </w:p>
    <w:p w:rsidR="00C6539E" w:rsidRPr="000C0A85" w:rsidRDefault="00C6539E" w:rsidP="000C0A85">
      <w:pPr>
        <w:spacing w:after="120" w:line="360" w:lineRule="auto"/>
        <w:ind w:left="709" w:hanging="142"/>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Jebkurš pacients, par kuru jūs nopietni uztraucaties, bet neatbilst iepriekšminētajiem kritērijiem. Piem., Aktīva asiņošana, sāpes krūtīs.</w:t>
      </w:r>
    </w:p>
    <w:p w:rsidR="008B3E02" w:rsidRPr="000C0A85" w:rsidRDefault="008B3E02" w:rsidP="000C0A85">
      <w:pPr>
        <w:spacing w:after="120" w:line="360" w:lineRule="auto"/>
        <w:ind w:left="709" w:hanging="142"/>
        <w:jc w:val="both"/>
        <w:rPr>
          <w:rFonts w:asciiTheme="majorBidi" w:hAnsiTheme="majorBidi" w:cstheme="majorBidi"/>
          <w:noProof/>
          <w:sz w:val="24"/>
          <w:szCs w:val="24"/>
          <w:lang w:val="lv-LV"/>
        </w:rPr>
      </w:pPr>
    </w:p>
    <w:p w:rsidR="00C6539E" w:rsidRPr="000C0A85" w:rsidRDefault="00C6539E" w:rsidP="000C0A85">
      <w:pPr>
        <w:pStyle w:val="Heading2"/>
        <w:rPr>
          <w:noProof/>
          <w:lang w:val="lv-LV"/>
        </w:rPr>
      </w:pPr>
      <w:bookmarkStart w:id="7" w:name="_Toc63190374"/>
      <w:r w:rsidRPr="000C0A85">
        <w:rPr>
          <w:noProof/>
          <w:lang w:val="lv-LV"/>
        </w:rPr>
        <w:t>Komunikācija ar ārstu/NMPD, klienta veselības stāvokļa pasliktināšanās laikā</w:t>
      </w:r>
      <w:bookmarkEnd w:id="7"/>
    </w:p>
    <w:p w:rsidR="00C6539E" w:rsidRPr="000C0A85" w:rsidRDefault="00C6539E" w:rsidP="000C0A85">
      <w:pPr>
        <w:pStyle w:val="Heading2"/>
        <w:rPr>
          <w:rFonts w:asciiTheme="majorBidi" w:hAnsiTheme="majorBidi"/>
          <w:b w:val="0"/>
          <w:noProof/>
          <w:sz w:val="24"/>
          <w:szCs w:val="24"/>
          <w:lang w:val="lv-LV"/>
        </w:rPr>
      </w:pPr>
      <w:bookmarkStart w:id="8" w:name="_Toc63190375"/>
      <w:r w:rsidRPr="000C0A85">
        <w:rPr>
          <w:rFonts w:asciiTheme="majorBidi" w:hAnsiTheme="majorBidi"/>
          <w:b w:val="0"/>
          <w:noProof/>
          <w:sz w:val="24"/>
          <w:szCs w:val="24"/>
          <w:lang w:val="lv-LV"/>
        </w:rPr>
        <w:t>Saziņas rīks “ISBAR” (abreviācija, kas veidojas no šādu vārdu pirmajiem burtiem: identificēt, situācija, bāzes, aktuālais, rekomendācija) ir vienkāršs, strukturēts un noderīgs rīks, kas palīdz komunicēt ar ārstu (vai izsaucot NMPD). Tas ir ieteicams, ziņojot par pacientu, kura stāvoklis pasliktinās. Sagatavojiet klienta dokumentāciju, lai spētu efektīvi komunicēt, atbildēt uz jautājumiem, pierakstīt norādes.</w:t>
      </w:r>
      <w:bookmarkEnd w:id="8"/>
    </w:p>
    <w:p w:rsidR="00C6539E" w:rsidRPr="000C0A85" w:rsidRDefault="00C6539E" w:rsidP="000C0A85">
      <w:pPr>
        <w:spacing w:after="0" w:line="360" w:lineRule="auto"/>
        <w:jc w:val="both"/>
        <w:rPr>
          <w:rFonts w:asciiTheme="majorBidi" w:hAnsiTheme="majorBidi" w:cstheme="majorBidi"/>
          <w:b/>
          <w:bCs/>
          <w:noProof/>
          <w:color w:val="FF0000"/>
          <w:sz w:val="24"/>
          <w:szCs w:val="24"/>
          <w:lang w:val="lv-LV"/>
        </w:rPr>
      </w:pPr>
    </w:p>
    <w:p w:rsidR="008B3E02" w:rsidRPr="000C0A85" w:rsidRDefault="008B3E02" w:rsidP="000C0A85">
      <w:pPr>
        <w:pStyle w:val="Heading2"/>
        <w:rPr>
          <w:noProof/>
          <w:lang w:val="lv-LV"/>
        </w:rPr>
      </w:pPr>
    </w:p>
    <w:p w:rsidR="008B3E02" w:rsidRPr="000C0A85" w:rsidRDefault="008B3E02" w:rsidP="000C0A85">
      <w:pPr>
        <w:spacing w:after="0" w:line="360" w:lineRule="auto"/>
        <w:jc w:val="both"/>
        <w:rPr>
          <w:rFonts w:asciiTheme="majorBidi" w:hAnsiTheme="majorBidi" w:cstheme="majorBidi"/>
          <w:b/>
          <w:bCs/>
          <w:noProof/>
          <w:color w:val="FF0000"/>
          <w:sz w:val="24"/>
          <w:szCs w:val="24"/>
          <w:lang w:val="lv-LV"/>
        </w:rPr>
      </w:pPr>
    </w:p>
    <w:p w:rsidR="008B3E02" w:rsidRPr="000C0A85" w:rsidRDefault="008B3E02" w:rsidP="000C0A85">
      <w:pPr>
        <w:spacing w:after="0" w:line="360" w:lineRule="auto"/>
        <w:jc w:val="both"/>
        <w:rPr>
          <w:rFonts w:asciiTheme="majorBidi" w:hAnsiTheme="majorBidi" w:cstheme="majorBidi"/>
          <w:b/>
          <w:bCs/>
          <w:noProof/>
          <w:color w:val="FF0000"/>
          <w:sz w:val="24"/>
          <w:szCs w:val="24"/>
          <w:lang w:val="lv-LV"/>
        </w:rPr>
      </w:pPr>
    </w:p>
    <w:p w:rsidR="008B3E02" w:rsidRPr="000C0A85" w:rsidRDefault="008B3E02" w:rsidP="000C0A85">
      <w:pPr>
        <w:pStyle w:val="Heading2"/>
        <w:rPr>
          <w:noProof/>
          <w:szCs w:val="24"/>
          <w:lang w:val="lv-LV"/>
        </w:rPr>
      </w:pPr>
      <w:bookmarkStart w:id="9" w:name="_Toc63190376"/>
      <w:r w:rsidRPr="000C0A85">
        <w:rPr>
          <w:noProof/>
          <w:szCs w:val="24"/>
          <w:lang w:val="lv-LV"/>
        </w:rPr>
        <w:lastRenderedPageBreak/>
        <w:t>ISBAR komunikācija</w:t>
      </w:r>
      <w:bookmarkEnd w:id="9"/>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color w:val="FF0000"/>
          <w:sz w:val="24"/>
          <w:szCs w:val="24"/>
          <w:lang w:val="lv-LV"/>
        </w:rPr>
        <w:t>I</w:t>
      </w:r>
      <w:r w:rsidRPr="000C0A85">
        <w:rPr>
          <w:rFonts w:asciiTheme="majorBidi" w:hAnsiTheme="majorBidi" w:cstheme="majorBidi"/>
          <w:noProof/>
          <w:sz w:val="24"/>
          <w:szCs w:val="24"/>
          <w:lang w:val="lv-LV"/>
        </w:rPr>
        <w:t>DENTIFICĒT: Identificējiet sevi, ar ko jūs runājat un par kuru pacientu (klientu)</w:t>
      </w:r>
      <w:bookmarkStart w:id="10" w:name="_GoBack"/>
      <w:bookmarkEnd w:id="10"/>
      <w:r w:rsidRPr="000C0A85">
        <w:rPr>
          <w:rFonts w:asciiTheme="majorBidi" w:hAnsiTheme="majorBidi" w:cstheme="majorBidi"/>
          <w:noProof/>
          <w:sz w:val="24"/>
          <w:szCs w:val="24"/>
          <w:lang w:val="lv-LV"/>
        </w:rPr>
        <w:t xml:space="preserve"> jūs runājat.</w:t>
      </w:r>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color w:val="FF0000"/>
          <w:sz w:val="24"/>
          <w:szCs w:val="24"/>
          <w:lang w:val="lv-LV"/>
        </w:rPr>
        <w:t>S</w:t>
      </w:r>
      <w:r w:rsidRPr="000C0A85">
        <w:rPr>
          <w:rFonts w:asciiTheme="majorBidi" w:hAnsiTheme="majorBidi" w:cstheme="majorBidi"/>
          <w:noProof/>
          <w:sz w:val="24"/>
          <w:szCs w:val="24"/>
          <w:lang w:val="lv-LV"/>
        </w:rPr>
        <w:t xml:space="preserve">ITUĀCIJA:     Kāda ir pašreizējā situācija, bažas, novērojumi. </w:t>
      </w:r>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color w:val="FF0000"/>
          <w:sz w:val="24"/>
          <w:szCs w:val="24"/>
          <w:lang w:val="lv-LV"/>
        </w:rPr>
        <w:t>B</w:t>
      </w:r>
      <w:r w:rsidRPr="000C0A85">
        <w:rPr>
          <w:rFonts w:asciiTheme="majorBidi" w:hAnsiTheme="majorBidi" w:cstheme="majorBidi"/>
          <w:noProof/>
          <w:sz w:val="24"/>
          <w:szCs w:val="24"/>
          <w:lang w:val="lv-LV"/>
        </w:rPr>
        <w:t>ĀZES informācija (PAMATOJUMS): Kāds ir attiecīgā klienta profils, būtiskākā informācija. Nepieciešams, lai pareizi interpretētu iepriekš minēto situāciju. Piemēram, hroniskās saslimšanas, operācijas, alerģijas u.c.</w:t>
      </w:r>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color w:val="FF0000"/>
          <w:sz w:val="24"/>
          <w:szCs w:val="24"/>
          <w:lang w:val="lv-LV"/>
        </w:rPr>
        <w:t>A</w:t>
      </w:r>
      <w:r w:rsidRPr="000C0A85">
        <w:rPr>
          <w:rFonts w:asciiTheme="majorBidi" w:hAnsiTheme="majorBidi" w:cstheme="majorBidi"/>
          <w:noProof/>
          <w:sz w:val="24"/>
          <w:szCs w:val="24"/>
          <w:lang w:val="lv-LV"/>
        </w:rPr>
        <w:t>ktuālais NOVĒRTĒJUMS: kāda, jūsuprāt, ir problēma.</w:t>
      </w:r>
    </w:p>
    <w:p w:rsidR="00C6539E" w:rsidRPr="000C0A85" w:rsidRDefault="00C6539E" w:rsidP="000C0A85">
      <w:pPr>
        <w:spacing w:after="12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color w:val="FF0000"/>
          <w:sz w:val="24"/>
          <w:szCs w:val="24"/>
          <w:lang w:val="lv-LV"/>
        </w:rPr>
        <w:t>R</w:t>
      </w:r>
      <w:r w:rsidRPr="000C0A85">
        <w:rPr>
          <w:rFonts w:asciiTheme="majorBidi" w:hAnsiTheme="majorBidi" w:cstheme="majorBidi"/>
          <w:noProof/>
          <w:sz w:val="24"/>
          <w:szCs w:val="24"/>
          <w:lang w:val="lv-LV"/>
        </w:rPr>
        <w:t>EKOMENDĀCIJAS: Ko jūs sagaidāt, zvanot? Ko jūs iesakāt darīt, lai labotu pašreizējo situāciju.</w:t>
      </w:r>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b/>
          <w:bCs/>
          <w:noProof/>
          <w:sz w:val="24"/>
          <w:szCs w:val="24"/>
          <w:lang w:val="lv-LV"/>
        </w:rPr>
        <w:t xml:space="preserve">Higiēnas pasākumi, lietojot medicīnas ierīces (pulsa oksimentu, asinsspiediena mērītāju, termometru) – </w:t>
      </w:r>
      <w:r w:rsidRPr="000C0A85">
        <w:rPr>
          <w:rFonts w:asciiTheme="majorBidi" w:hAnsiTheme="majorBidi" w:cstheme="majorBidi"/>
          <w:noProof/>
          <w:sz w:val="24"/>
          <w:szCs w:val="24"/>
          <w:lang w:val="lv-LV"/>
        </w:rPr>
        <w:t>veikt roku</w:t>
      </w:r>
      <w:r w:rsidRPr="000C0A85">
        <w:rPr>
          <w:rFonts w:asciiTheme="majorBidi" w:hAnsiTheme="majorBidi" w:cstheme="majorBidi"/>
          <w:b/>
          <w:bCs/>
          <w:noProof/>
          <w:sz w:val="24"/>
          <w:szCs w:val="24"/>
          <w:lang w:val="lv-LV"/>
        </w:rPr>
        <w:t xml:space="preserve"> un ierīču </w:t>
      </w:r>
      <w:r w:rsidRPr="000C0A85">
        <w:rPr>
          <w:rFonts w:asciiTheme="majorBidi" w:hAnsiTheme="majorBidi" w:cstheme="majorBidi"/>
          <w:noProof/>
          <w:sz w:val="24"/>
          <w:szCs w:val="24"/>
          <w:lang w:val="lv-LV"/>
        </w:rPr>
        <w:t>dezinfekcija pirms un pēc mērījumu veikšanas.</w:t>
      </w: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ind w:firstLine="720"/>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SAC klienta vitālo funkciju fiksēšanai izmanto veidlapas (1.pielikums), kurās iestrādāti agrīnās brīdināšanas sistēmā iekļautie vitālie rādītāji un to novērtēšanas principi, lai atbalstītu lēmuma pieņemšanu attiecībā uz novērojumiem. </w:t>
      </w:r>
    </w:p>
    <w:p w:rsidR="00C6539E" w:rsidRPr="000C0A85" w:rsidRDefault="00C6539E" w:rsidP="000C0A85">
      <w:pPr>
        <w:spacing w:after="0" w:line="360" w:lineRule="auto"/>
        <w:jc w:val="both"/>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Vitālo funkciju mērījumu rezultātu izteikšana punktos nodrošina vienotu izpratni starp māsu un ārstu par pacienta veselības stāvokli.</w:t>
      </w: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spacing w:after="0" w:line="360" w:lineRule="auto"/>
        <w:jc w:val="both"/>
        <w:rPr>
          <w:rFonts w:asciiTheme="majorBidi" w:hAnsiTheme="majorBidi" w:cstheme="majorBidi"/>
          <w:noProof/>
          <w:sz w:val="24"/>
          <w:szCs w:val="24"/>
          <w:lang w:val="lv-LV"/>
        </w:rPr>
      </w:pPr>
    </w:p>
    <w:p w:rsidR="00C6539E" w:rsidRPr="000C0A85" w:rsidRDefault="00C6539E" w:rsidP="000C0A85">
      <w:pPr>
        <w:pStyle w:val="Heading1"/>
        <w:jc w:val="center"/>
        <w:rPr>
          <w:noProof/>
          <w:lang w:val="lv-LV"/>
        </w:rPr>
      </w:pPr>
      <w:bookmarkStart w:id="11" w:name="_Toc63190377"/>
      <w:r w:rsidRPr="000C0A85">
        <w:rPr>
          <w:noProof/>
          <w:lang w:val="lv-LV"/>
        </w:rPr>
        <w:lastRenderedPageBreak/>
        <w:t>Literatūras avotu saraksts</w:t>
      </w:r>
      <w:bookmarkEnd w:id="11"/>
    </w:p>
    <w:p w:rsidR="00C6539E" w:rsidRPr="000C0A85" w:rsidRDefault="00C6539E" w:rsidP="000C0A85">
      <w:pPr>
        <w:numPr>
          <w:ilvl w:val="0"/>
          <w:numId w:val="19"/>
        </w:num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Canberra Hospital and Health Services. Clinical Procedure Vital Signs &amp; Early Warning Scores. 09.03.2018. Section 25, Hospital at home. Pieejams tiešsaistē (sk.29.12.2020.): </w:t>
      </w:r>
      <w:hyperlink r:id="rId10" w:history="1">
        <w:r w:rsidRPr="000C0A85">
          <w:rPr>
            <w:rFonts w:asciiTheme="majorBidi" w:hAnsiTheme="majorBidi" w:cstheme="majorBidi"/>
            <w:noProof/>
            <w:color w:val="0563C1" w:themeColor="hyperlink"/>
            <w:sz w:val="24"/>
            <w:szCs w:val="24"/>
            <w:u w:val="single"/>
            <w:lang w:val="lv-LV"/>
          </w:rPr>
          <w:t>https://www.health.act.gov.au/sites/default/files/2018-09/Vital%20Signs%20and%20Early%20Warning%20Scores.pdf</w:t>
        </w:r>
      </w:hyperlink>
      <w:r w:rsidRPr="000C0A85">
        <w:rPr>
          <w:rFonts w:asciiTheme="majorBidi" w:hAnsiTheme="majorBidi" w:cstheme="majorBidi"/>
          <w:noProof/>
          <w:sz w:val="24"/>
          <w:szCs w:val="24"/>
          <w:lang w:val="lv-LV"/>
        </w:rPr>
        <w:t xml:space="preserve">. </w:t>
      </w:r>
    </w:p>
    <w:p w:rsidR="00C6539E" w:rsidRPr="000C0A85" w:rsidRDefault="00C6539E" w:rsidP="000C0A85">
      <w:pPr>
        <w:numPr>
          <w:ilvl w:val="0"/>
          <w:numId w:val="19"/>
        </w:num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Institute for healthcare improvement (IHI). Early Warning Systems: Scorecards That Save Lives. Pieejams tiešsaistē (sk.29.12.2020.): </w:t>
      </w:r>
      <w:hyperlink r:id="rId11" w:history="1">
        <w:r w:rsidRPr="000C0A85">
          <w:rPr>
            <w:rFonts w:asciiTheme="majorBidi" w:hAnsiTheme="majorBidi" w:cstheme="majorBidi"/>
            <w:noProof/>
            <w:color w:val="0563C1" w:themeColor="hyperlink"/>
            <w:sz w:val="24"/>
            <w:szCs w:val="24"/>
            <w:u w:val="single"/>
            <w:lang w:val="lv-LV"/>
          </w:rPr>
          <w:t>http://www.ihi.org/resources/Pages/ImprovementStories/EarlyWarningSystemsScorecardsThatSaveLives.aspx</w:t>
        </w:r>
      </w:hyperlink>
      <w:r w:rsidRPr="000C0A85">
        <w:rPr>
          <w:rFonts w:asciiTheme="majorBidi" w:hAnsiTheme="majorBidi" w:cstheme="majorBidi"/>
          <w:noProof/>
          <w:sz w:val="24"/>
          <w:szCs w:val="24"/>
          <w:lang w:val="lv-LV"/>
        </w:rPr>
        <w:t xml:space="preserve">. </w:t>
      </w:r>
    </w:p>
    <w:p w:rsidR="00C6539E" w:rsidRPr="000C0A85" w:rsidRDefault="00C6539E" w:rsidP="000C0A85">
      <w:pPr>
        <w:numPr>
          <w:ilvl w:val="0"/>
          <w:numId w:val="19"/>
        </w:num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Royal College of Physicians. National Early Warning Score (NEWS)</w:t>
      </w:r>
    </w:p>
    <w:p w:rsidR="00C6539E" w:rsidRPr="000C0A85" w:rsidRDefault="00C6539E" w:rsidP="000C0A85">
      <w:pPr>
        <w:spacing w:after="0" w:line="360" w:lineRule="auto"/>
        <w:ind w:left="720"/>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Pieejams tiešsaistē (sk.29.12.2020.):</w:t>
      </w:r>
      <w:hyperlink r:id="rId12" w:history="1">
        <w:r w:rsidRPr="000C0A85">
          <w:rPr>
            <w:rFonts w:asciiTheme="majorBidi" w:hAnsiTheme="majorBidi" w:cstheme="majorBidi"/>
            <w:noProof/>
            <w:color w:val="0563C1" w:themeColor="hyperlink"/>
            <w:sz w:val="24"/>
            <w:szCs w:val="24"/>
            <w:u w:val="single"/>
            <w:lang w:val="lv-LV"/>
          </w:rPr>
          <w:t>https://www.england.nhs.uk/ourwork/clinical-policy/sepsis/nationalearlywarningscore/</w:t>
        </w:r>
      </w:hyperlink>
      <w:r w:rsidRPr="000C0A85">
        <w:rPr>
          <w:rFonts w:asciiTheme="majorBidi" w:hAnsiTheme="majorBidi" w:cstheme="majorBidi"/>
          <w:noProof/>
          <w:sz w:val="24"/>
          <w:szCs w:val="24"/>
          <w:lang w:val="lv-LV"/>
        </w:rPr>
        <w:t xml:space="preserve">  </w:t>
      </w:r>
    </w:p>
    <w:p w:rsidR="00C6539E" w:rsidRPr="000C0A85" w:rsidRDefault="00C6539E" w:rsidP="000C0A85">
      <w:pPr>
        <w:numPr>
          <w:ilvl w:val="0"/>
          <w:numId w:val="19"/>
        </w:num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Barker R.O, Stocker R, Russell S et al. Distribution of the National Early Warning Score (NEWS) in care home residents, </w:t>
      </w:r>
      <w:r w:rsidRPr="000C0A85">
        <w:rPr>
          <w:rFonts w:asciiTheme="majorBidi" w:hAnsiTheme="majorBidi" w:cstheme="majorBidi"/>
          <w:i/>
          <w:iCs/>
          <w:noProof/>
          <w:sz w:val="24"/>
          <w:szCs w:val="24"/>
          <w:lang w:val="lv-LV"/>
        </w:rPr>
        <w:t>Age and Ageing</w:t>
      </w:r>
      <w:r w:rsidRPr="000C0A85">
        <w:rPr>
          <w:rFonts w:asciiTheme="majorBidi" w:hAnsiTheme="majorBidi" w:cstheme="majorBidi"/>
          <w:noProof/>
          <w:sz w:val="24"/>
          <w:szCs w:val="24"/>
          <w:lang w:val="lv-LV"/>
        </w:rPr>
        <w:t xml:space="preserve">, Volume 49, Issue 1, January 2020, Pages 141–145, </w:t>
      </w:r>
      <w:hyperlink r:id="rId13" w:history="1">
        <w:r w:rsidRPr="000C0A85">
          <w:rPr>
            <w:rFonts w:asciiTheme="majorBidi" w:hAnsiTheme="majorBidi" w:cstheme="majorBidi"/>
            <w:noProof/>
            <w:color w:val="0563C1" w:themeColor="hyperlink"/>
            <w:sz w:val="24"/>
            <w:szCs w:val="24"/>
            <w:u w:val="single"/>
            <w:lang w:val="lv-LV"/>
          </w:rPr>
          <w:t>https://doi.org/10.1093/ageing/afz130</w:t>
        </w:r>
      </w:hyperlink>
      <w:r w:rsidRPr="000C0A85">
        <w:rPr>
          <w:rFonts w:asciiTheme="majorBidi" w:hAnsiTheme="majorBidi" w:cstheme="majorBidi"/>
          <w:noProof/>
          <w:sz w:val="24"/>
          <w:szCs w:val="24"/>
          <w:lang w:val="lv-LV"/>
        </w:rPr>
        <w:t>.</w:t>
      </w:r>
    </w:p>
    <w:p w:rsidR="00C6539E" w:rsidRPr="000C0A85" w:rsidRDefault="00C6539E" w:rsidP="000C0A85">
      <w:pPr>
        <w:numPr>
          <w:ilvl w:val="0"/>
          <w:numId w:val="19"/>
        </w:num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 xml:space="preserve">Guidelines for Communicating with Physicians Using the SBAR Process. </w:t>
      </w:r>
      <w:r w:rsidRPr="000C0A85">
        <w:rPr>
          <w:rFonts w:asciiTheme="majorBidi" w:hAnsiTheme="majorBidi" w:cstheme="majorBidi"/>
          <w:iCs/>
          <w:noProof/>
          <w:sz w:val="24"/>
          <w:szCs w:val="24"/>
          <w:lang w:val="lv-LV"/>
        </w:rPr>
        <w:t xml:space="preserve">Developed by Kaiser Permanente. Institute for Healthcare Improvement. </w:t>
      </w:r>
      <w:r w:rsidRPr="000C0A85">
        <w:rPr>
          <w:rFonts w:asciiTheme="majorBidi" w:hAnsiTheme="majorBidi" w:cstheme="majorBidi"/>
          <w:noProof/>
          <w:sz w:val="24"/>
          <w:szCs w:val="24"/>
          <w:lang w:val="lv-LV"/>
        </w:rPr>
        <w:t>Pieejams tiešsaistē (sk.29.12.2020.):</w:t>
      </w:r>
      <w:hyperlink r:id="rId14" w:history="1">
        <w:r w:rsidRPr="000C0A85">
          <w:rPr>
            <w:rFonts w:asciiTheme="majorBidi" w:hAnsiTheme="majorBidi" w:cstheme="majorBidi"/>
            <w:iCs/>
            <w:noProof/>
            <w:color w:val="0563C1" w:themeColor="hyperlink"/>
            <w:sz w:val="24"/>
            <w:szCs w:val="24"/>
            <w:u w:val="single"/>
            <w:lang w:val="lv-LV"/>
          </w:rPr>
          <w:t>http://www.ihi.org/resources/Pages/Tools/SBARTechniqueforCommunicationASituationalBriefingModel.aspx</w:t>
        </w:r>
      </w:hyperlink>
      <w:r w:rsidRPr="000C0A85">
        <w:rPr>
          <w:rFonts w:asciiTheme="majorBidi" w:hAnsiTheme="majorBidi" w:cstheme="majorBidi"/>
          <w:iCs/>
          <w:noProof/>
          <w:sz w:val="24"/>
          <w:szCs w:val="24"/>
          <w:lang w:val="lv-LV"/>
        </w:rPr>
        <w:t>.</w:t>
      </w:r>
    </w:p>
    <w:p w:rsidR="00C6539E" w:rsidRPr="000C0A85" w:rsidRDefault="00C6539E" w:rsidP="000C0A85">
      <w:pPr>
        <w:numPr>
          <w:ilvl w:val="0"/>
          <w:numId w:val="19"/>
        </w:numPr>
        <w:spacing w:after="0" w:line="360" w:lineRule="auto"/>
        <w:rPr>
          <w:rFonts w:asciiTheme="majorBidi" w:hAnsiTheme="majorBidi" w:cstheme="majorBidi"/>
          <w:noProof/>
          <w:sz w:val="24"/>
          <w:szCs w:val="24"/>
          <w:lang w:val="lv-LV"/>
        </w:rPr>
      </w:pPr>
      <w:r w:rsidRPr="000C0A85">
        <w:rPr>
          <w:rFonts w:asciiTheme="majorBidi" w:hAnsiTheme="majorBidi" w:cstheme="majorBidi"/>
          <w:noProof/>
          <w:sz w:val="24"/>
          <w:szCs w:val="24"/>
          <w:lang w:val="lv-LV"/>
        </w:rPr>
        <w:t>Latvijas Lauku Ģ</w:t>
      </w:r>
      <w:r w:rsidRPr="000C0A85">
        <w:rPr>
          <w:rFonts w:asciiTheme="majorBidi" w:hAnsiTheme="majorBidi" w:cstheme="majorBidi"/>
          <w:noProof/>
          <w:sz w:val="24"/>
          <w:szCs w:val="24"/>
          <w:lang w:val="lv-LV"/>
        </w:rPr>
        <w:softHyphen/>
        <w:t>imenes arstu asociācija. Ieteikumi Covid-19 pacientu ambulatorā aprūpē; 2020.gada decembris.</w:t>
      </w:r>
    </w:p>
    <w:p w:rsidR="00C6539E" w:rsidRPr="000C0A85" w:rsidRDefault="00C6539E" w:rsidP="000C0A85">
      <w:pPr>
        <w:spacing w:after="0" w:line="360" w:lineRule="auto"/>
        <w:ind w:left="720"/>
        <w:jc w:val="both"/>
        <w:rPr>
          <w:rFonts w:asciiTheme="majorBidi" w:hAnsiTheme="majorBidi" w:cstheme="majorBidi"/>
          <w:noProof/>
          <w:sz w:val="24"/>
          <w:szCs w:val="24"/>
          <w:lang w:val="lv-LV"/>
        </w:rPr>
      </w:pPr>
    </w:p>
    <w:p w:rsidR="00C6539E" w:rsidRPr="000C0A85" w:rsidRDefault="00C6539E" w:rsidP="000C0A85">
      <w:pPr>
        <w:tabs>
          <w:tab w:val="left" w:pos="284"/>
        </w:tabs>
        <w:spacing w:after="0" w:line="360" w:lineRule="auto"/>
        <w:ind w:left="144"/>
        <w:contextualSpacing/>
        <w:rPr>
          <w:rFonts w:ascii="Times New Roman" w:eastAsia="Calibri" w:hAnsi="Times New Roman" w:cs="Times New Roman"/>
          <w:b/>
          <w:noProof/>
          <w:sz w:val="24"/>
          <w:szCs w:val="24"/>
          <w:lang w:val="lv-LV"/>
        </w:rPr>
      </w:pPr>
      <w:r w:rsidRPr="000C0A85">
        <w:rPr>
          <w:rFonts w:ascii="Times New Roman" w:eastAsia="Calibri" w:hAnsi="Times New Roman" w:cs="Times New Roman"/>
          <w:noProof/>
          <w:color w:val="FF0000"/>
          <w:sz w:val="24"/>
          <w:szCs w:val="24"/>
          <w:lang w:val="lv-LV"/>
        </w:rPr>
        <w:br w:type="textWrapping" w:clear="all"/>
      </w:r>
    </w:p>
    <w:p w:rsidR="00C6539E" w:rsidRPr="000C0A85" w:rsidRDefault="00C6539E" w:rsidP="000C0A85">
      <w:pPr>
        <w:tabs>
          <w:tab w:val="left" w:pos="284"/>
        </w:tabs>
        <w:spacing w:after="120" w:line="360" w:lineRule="auto"/>
        <w:rPr>
          <w:noProof/>
          <w:lang w:val="lv-LV"/>
        </w:rPr>
      </w:pPr>
    </w:p>
    <w:p w:rsidR="004F20D1" w:rsidRPr="000C0A85" w:rsidRDefault="004F20D1" w:rsidP="000C0A85">
      <w:pPr>
        <w:spacing w:line="360" w:lineRule="auto"/>
        <w:jc w:val="both"/>
        <w:rPr>
          <w:rFonts w:ascii="Times New Roman" w:hAnsi="Times New Roman" w:cs="Times New Roman"/>
          <w:noProof/>
          <w:sz w:val="24"/>
          <w:szCs w:val="24"/>
          <w:lang w:val="lv-LV"/>
        </w:rPr>
      </w:pPr>
    </w:p>
    <w:sectPr w:rsidR="004F20D1" w:rsidRPr="000C0A85" w:rsidSect="00AB5494">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C30" w:rsidRDefault="00110C30" w:rsidP="00EB25FE">
      <w:pPr>
        <w:spacing w:after="0" w:line="240" w:lineRule="auto"/>
      </w:pPr>
      <w:r>
        <w:separator/>
      </w:r>
    </w:p>
  </w:endnote>
  <w:endnote w:type="continuationSeparator" w:id="0">
    <w:p w:rsidR="00110C30" w:rsidRDefault="00110C30" w:rsidP="00EB2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512373"/>
      <w:docPartObj>
        <w:docPartGallery w:val="Page Numbers (Bottom of Page)"/>
        <w:docPartUnique/>
      </w:docPartObj>
    </w:sdtPr>
    <w:sdtEndPr>
      <w:rPr>
        <w:noProof/>
      </w:rPr>
    </w:sdtEndPr>
    <w:sdtContent>
      <w:p w:rsidR="00D87083" w:rsidRDefault="0081528C">
        <w:pPr>
          <w:pStyle w:val="Footer"/>
          <w:jc w:val="right"/>
        </w:pPr>
        <w:r>
          <w:fldChar w:fldCharType="begin"/>
        </w:r>
        <w:r w:rsidR="00D87083">
          <w:instrText xml:space="preserve"> PAGE   \* MERGEFORMAT </w:instrText>
        </w:r>
        <w:r>
          <w:fldChar w:fldCharType="separate"/>
        </w:r>
        <w:r w:rsidR="007A44DC">
          <w:rPr>
            <w:noProof/>
          </w:rPr>
          <w:t>11</w:t>
        </w:r>
        <w:r>
          <w:rPr>
            <w:noProof/>
          </w:rPr>
          <w:fldChar w:fldCharType="end"/>
        </w:r>
      </w:p>
    </w:sdtContent>
  </w:sdt>
  <w:p w:rsidR="00D87083" w:rsidRDefault="00D87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C30" w:rsidRDefault="00110C30" w:rsidP="00EB25FE">
      <w:pPr>
        <w:spacing w:after="0" w:line="240" w:lineRule="auto"/>
      </w:pPr>
      <w:r>
        <w:separator/>
      </w:r>
    </w:p>
  </w:footnote>
  <w:footnote w:type="continuationSeparator" w:id="0">
    <w:p w:rsidR="00110C30" w:rsidRDefault="00110C30" w:rsidP="00EB2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0F9"/>
    <w:multiLevelType w:val="hybridMultilevel"/>
    <w:tmpl w:val="D52A427C"/>
    <w:lvl w:ilvl="0" w:tplc="2F4273C0">
      <w:start w:val="1"/>
      <w:numFmt w:val="bullet"/>
      <w:lvlText w:val=""/>
      <w:lvlJc w:val="left"/>
      <w:pPr>
        <w:ind w:left="1996" w:hanging="360"/>
      </w:pPr>
      <w:rPr>
        <w:rFonts w:ascii="Wingdings" w:hAnsi="Wingdings" w:hint="default"/>
        <w:color w:val="000000" w:themeColor="text1"/>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nsid w:val="0C6F2151"/>
    <w:multiLevelType w:val="multilevel"/>
    <w:tmpl w:val="6EF07542"/>
    <w:lvl w:ilvl="0">
      <w:start w:val="1"/>
      <w:numFmt w:val="decimal"/>
      <w:lvlText w:val="%1."/>
      <w:lvlJc w:val="left"/>
      <w:pPr>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6F76E3"/>
    <w:multiLevelType w:val="hybridMultilevel"/>
    <w:tmpl w:val="073AC078"/>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30505F"/>
    <w:multiLevelType w:val="hybridMultilevel"/>
    <w:tmpl w:val="4838E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174793"/>
    <w:multiLevelType w:val="hybridMultilevel"/>
    <w:tmpl w:val="26AE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134E6D"/>
    <w:multiLevelType w:val="hybridMultilevel"/>
    <w:tmpl w:val="E44E0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896E96"/>
    <w:multiLevelType w:val="hybridMultilevel"/>
    <w:tmpl w:val="5CFCBD3A"/>
    <w:lvl w:ilvl="0" w:tplc="0809000D">
      <w:start w:val="1"/>
      <w:numFmt w:val="bullet"/>
      <w:lvlText w:val=""/>
      <w:lvlJc w:val="left"/>
      <w:pPr>
        <w:ind w:left="3600" w:hanging="360"/>
      </w:pPr>
      <w:rPr>
        <w:rFonts w:ascii="Wingdings" w:hAnsi="Wingdings"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nsid w:val="2F8255E0"/>
    <w:multiLevelType w:val="multilevel"/>
    <w:tmpl w:val="53067B8E"/>
    <w:lvl w:ilvl="0">
      <w:start w:val="1"/>
      <w:numFmt w:val="decimal"/>
      <w:lvlText w:val="%1."/>
      <w:lvlJc w:val="left"/>
      <w:pPr>
        <w:ind w:left="2160" w:hanging="360"/>
      </w:pPr>
      <w:rPr>
        <w:rFonts w:asciiTheme="majorBidi" w:eastAsiaTheme="minorHAnsi" w:hAnsiTheme="majorBidi" w:cstheme="majorBidi"/>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nsid w:val="31AD04AE"/>
    <w:multiLevelType w:val="multilevel"/>
    <w:tmpl w:val="53067B8E"/>
    <w:lvl w:ilvl="0">
      <w:start w:val="1"/>
      <w:numFmt w:val="decimal"/>
      <w:lvlText w:val="%1."/>
      <w:lvlJc w:val="left"/>
      <w:pPr>
        <w:ind w:left="2160" w:hanging="360"/>
      </w:pPr>
      <w:rPr>
        <w:rFonts w:asciiTheme="majorBidi" w:eastAsiaTheme="minorHAnsi" w:hAnsiTheme="majorBidi" w:cstheme="majorBidi"/>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3CF9578E"/>
    <w:multiLevelType w:val="hybridMultilevel"/>
    <w:tmpl w:val="54BE8C14"/>
    <w:lvl w:ilvl="0" w:tplc="2F4273C0">
      <w:start w:val="1"/>
      <w:numFmt w:val="bullet"/>
      <w:lvlText w:val=""/>
      <w:lvlJc w:val="left"/>
      <w:pPr>
        <w:ind w:left="360" w:hanging="360"/>
      </w:pPr>
      <w:rPr>
        <w:rFonts w:ascii="Wingdings" w:hAnsi="Wingdings" w:hint="default"/>
        <w:color w:val="000000" w:themeColor="text1"/>
      </w:rPr>
    </w:lvl>
    <w:lvl w:ilvl="1" w:tplc="DE82A5BA">
      <w:numFmt w:val="bullet"/>
      <w:lvlText w:val="•"/>
      <w:lvlJc w:val="left"/>
      <w:pPr>
        <w:ind w:left="1080" w:hanging="36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E283356"/>
    <w:multiLevelType w:val="hybridMultilevel"/>
    <w:tmpl w:val="50F413D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3FB960BA"/>
    <w:multiLevelType w:val="hybridMultilevel"/>
    <w:tmpl w:val="2D8CC2BE"/>
    <w:lvl w:ilvl="0" w:tplc="2F4273C0">
      <w:start w:val="1"/>
      <w:numFmt w:val="bullet"/>
      <w:lvlText w:val=""/>
      <w:lvlJc w:val="left"/>
      <w:pPr>
        <w:ind w:left="360" w:hanging="360"/>
      </w:pPr>
      <w:rPr>
        <w:rFonts w:ascii="Wingdings" w:hAnsi="Wingdings" w:hint="default"/>
        <w:color w:val="000000" w:themeColor="text1"/>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47A4293D"/>
    <w:multiLevelType w:val="hybridMultilevel"/>
    <w:tmpl w:val="7E0E6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6C180C"/>
    <w:multiLevelType w:val="hybridMultilevel"/>
    <w:tmpl w:val="F9BAF7DA"/>
    <w:lvl w:ilvl="0" w:tplc="2000F22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767147"/>
    <w:multiLevelType w:val="hybridMultilevel"/>
    <w:tmpl w:val="086A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5C3470"/>
    <w:multiLevelType w:val="hybridMultilevel"/>
    <w:tmpl w:val="D54444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FDA3547"/>
    <w:multiLevelType w:val="hybridMultilevel"/>
    <w:tmpl w:val="284E96D4"/>
    <w:lvl w:ilvl="0" w:tplc="EDE653C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8C73EC"/>
    <w:multiLevelType w:val="hybridMultilevel"/>
    <w:tmpl w:val="D136B440"/>
    <w:lvl w:ilvl="0" w:tplc="2F4273C0">
      <w:start w:val="1"/>
      <w:numFmt w:val="bullet"/>
      <w:lvlText w:val=""/>
      <w:lvlJc w:val="left"/>
      <w:pPr>
        <w:ind w:left="1154" w:hanging="360"/>
      </w:pPr>
      <w:rPr>
        <w:rFonts w:ascii="Wingdings" w:hAnsi="Wingdings" w:hint="default"/>
        <w:color w:val="000000" w:themeColor="text1"/>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8">
    <w:nsid w:val="595B4356"/>
    <w:multiLevelType w:val="hybridMultilevel"/>
    <w:tmpl w:val="DE84F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223CA8"/>
    <w:multiLevelType w:val="multilevel"/>
    <w:tmpl w:val="53067B8E"/>
    <w:lvl w:ilvl="0">
      <w:start w:val="1"/>
      <w:numFmt w:val="decimal"/>
      <w:lvlText w:val="%1."/>
      <w:lvlJc w:val="left"/>
      <w:pPr>
        <w:ind w:left="2160" w:hanging="360"/>
      </w:pPr>
      <w:rPr>
        <w:rFonts w:asciiTheme="majorBidi" w:eastAsiaTheme="minorHAnsi" w:hAnsiTheme="majorBidi" w:cstheme="majorBidi"/>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0">
    <w:nsid w:val="61E55CF6"/>
    <w:multiLevelType w:val="hybridMultilevel"/>
    <w:tmpl w:val="36AE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25E6FA4"/>
    <w:multiLevelType w:val="hybridMultilevel"/>
    <w:tmpl w:val="4230B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B451747"/>
    <w:multiLevelType w:val="hybridMultilevel"/>
    <w:tmpl w:val="710E8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9403F6"/>
    <w:multiLevelType w:val="hybridMultilevel"/>
    <w:tmpl w:val="CDDA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C1705C"/>
    <w:multiLevelType w:val="hybridMultilevel"/>
    <w:tmpl w:val="9C6C4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587190"/>
    <w:multiLevelType w:val="hybridMultilevel"/>
    <w:tmpl w:val="CC86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612D17"/>
    <w:multiLevelType w:val="hybridMultilevel"/>
    <w:tmpl w:val="25D4A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DFA2EC9"/>
    <w:multiLevelType w:val="hybridMultilevel"/>
    <w:tmpl w:val="C46E6054"/>
    <w:lvl w:ilvl="0" w:tplc="13226E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16"/>
  </w:num>
  <w:num w:numId="3">
    <w:abstractNumId w:val="4"/>
  </w:num>
  <w:num w:numId="4">
    <w:abstractNumId w:val="13"/>
  </w:num>
  <w:num w:numId="5">
    <w:abstractNumId w:val="15"/>
  </w:num>
  <w:num w:numId="6">
    <w:abstractNumId w:val="3"/>
  </w:num>
  <w:num w:numId="7">
    <w:abstractNumId w:val="20"/>
  </w:num>
  <w:num w:numId="8">
    <w:abstractNumId w:val="5"/>
  </w:num>
  <w:num w:numId="9">
    <w:abstractNumId w:val="14"/>
  </w:num>
  <w:num w:numId="10">
    <w:abstractNumId w:val="18"/>
  </w:num>
  <w:num w:numId="11">
    <w:abstractNumId w:val="12"/>
  </w:num>
  <w:num w:numId="12">
    <w:abstractNumId w:val="22"/>
  </w:num>
  <w:num w:numId="13">
    <w:abstractNumId w:val="21"/>
  </w:num>
  <w:num w:numId="14">
    <w:abstractNumId w:val="2"/>
  </w:num>
  <w:num w:numId="15">
    <w:abstractNumId w:val="26"/>
  </w:num>
  <w:num w:numId="16">
    <w:abstractNumId w:val="10"/>
  </w:num>
  <w:num w:numId="17">
    <w:abstractNumId w:val="25"/>
  </w:num>
  <w:num w:numId="18">
    <w:abstractNumId w:val="23"/>
  </w:num>
  <w:num w:numId="19">
    <w:abstractNumId w:val="24"/>
  </w:num>
  <w:num w:numId="20">
    <w:abstractNumId w:val="6"/>
  </w:num>
  <w:num w:numId="21">
    <w:abstractNumId w:val="1"/>
  </w:num>
  <w:num w:numId="22">
    <w:abstractNumId w:val="19"/>
  </w:num>
  <w:num w:numId="23">
    <w:abstractNumId w:val="8"/>
  </w:num>
  <w:num w:numId="24">
    <w:abstractNumId w:val="0"/>
  </w:num>
  <w:num w:numId="25">
    <w:abstractNumId w:val="7"/>
  </w:num>
  <w:num w:numId="26">
    <w:abstractNumId w:val="9"/>
  </w:num>
  <w:num w:numId="27">
    <w:abstractNumId w:val="17"/>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130425"/>
    <w:rsid w:val="00040249"/>
    <w:rsid w:val="00072EA3"/>
    <w:rsid w:val="000975FD"/>
    <w:rsid w:val="000C0A85"/>
    <w:rsid w:val="000F4577"/>
    <w:rsid w:val="0010724F"/>
    <w:rsid w:val="00110C30"/>
    <w:rsid w:val="00130425"/>
    <w:rsid w:val="00153EE3"/>
    <w:rsid w:val="00225C39"/>
    <w:rsid w:val="00282C24"/>
    <w:rsid w:val="00291BC0"/>
    <w:rsid w:val="002C389F"/>
    <w:rsid w:val="002C7102"/>
    <w:rsid w:val="002E2D2F"/>
    <w:rsid w:val="003173AB"/>
    <w:rsid w:val="00332766"/>
    <w:rsid w:val="00343364"/>
    <w:rsid w:val="00361AB7"/>
    <w:rsid w:val="00384B58"/>
    <w:rsid w:val="003B05BF"/>
    <w:rsid w:val="003C4AFB"/>
    <w:rsid w:val="003C524D"/>
    <w:rsid w:val="003D3C83"/>
    <w:rsid w:val="003E52D0"/>
    <w:rsid w:val="003F0A0B"/>
    <w:rsid w:val="004465BF"/>
    <w:rsid w:val="00466A9D"/>
    <w:rsid w:val="00467636"/>
    <w:rsid w:val="00470BE9"/>
    <w:rsid w:val="004740C7"/>
    <w:rsid w:val="004F1569"/>
    <w:rsid w:val="004F1812"/>
    <w:rsid w:val="004F20D1"/>
    <w:rsid w:val="00510AA9"/>
    <w:rsid w:val="00515C2F"/>
    <w:rsid w:val="005422FB"/>
    <w:rsid w:val="00576DF2"/>
    <w:rsid w:val="00577348"/>
    <w:rsid w:val="005C31F5"/>
    <w:rsid w:val="005D7D8B"/>
    <w:rsid w:val="0062454C"/>
    <w:rsid w:val="0062792A"/>
    <w:rsid w:val="00644EEC"/>
    <w:rsid w:val="006664B8"/>
    <w:rsid w:val="00693090"/>
    <w:rsid w:val="00693E0B"/>
    <w:rsid w:val="00697589"/>
    <w:rsid w:val="006C1F7B"/>
    <w:rsid w:val="006D49F5"/>
    <w:rsid w:val="006E6CEC"/>
    <w:rsid w:val="006E7110"/>
    <w:rsid w:val="00707916"/>
    <w:rsid w:val="00732BAC"/>
    <w:rsid w:val="00743B7F"/>
    <w:rsid w:val="007A44DC"/>
    <w:rsid w:val="007B6CD1"/>
    <w:rsid w:val="007C23DD"/>
    <w:rsid w:val="007C4082"/>
    <w:rsid w:val="007D5275"/>
    <w:rsid w:val="008014B4"/>
    <w:rsid w:val="0081528C"/>
    <w:rsid w:val="00815EFF"/>
    <w:rsid w:val="00836C6F"/>
    <w:rsid w:val="008447AB"/>
    <w:rsid w:val="00877A7D"/>
    <w:rsid w:val="008A7E7F"/>
    <w:rsid w:val="008B3E02"/>
    <w:rsid w:val="008F30BE"/>
    <w:rsid w:val="009318FB"/>
    <w:rsid w:val="009600AD"/>
    <w:rsid w:val="00975BD8"/>
    <w:rsid w:val="009C08C4"/>
    <w:rsid w:val="009C45FD"/>
    <w:rsid w:val="009E3BC5"/>
    <w:rsid w:val="009E69DD"/>
    <w:rsid w:val="009F62AE"/>
    <w:rsid w:val="00A16E7F"/>
    <w:rsid w:val="00A2307A"/>
    <w:rsid w:val="00A377B9"/>
    <w:rsid w:val="00A622A9"/>
    <w:rsid w:val="00A809EF"/>
    <w:rsid w:val="00A8633E"/>
    <w:rsid w:val="00A92366"/>
    <w:rsid w:val="00A964A5"/>
    <w:rsid w:val="00AA0168"/>
    <w:rsid w:val="00AA24CA"/>
    <w:rsid w:val="00AB5494"/>
    <w:rsid w:val="00AD7750"/>
    <w:rsid w:val="00B03403"/>
    <w:rsid w:val="00B378DC"/>
    <w:rsid w:val="00B52624"/>
    <w:rsid w:val="00B60FB5"/>
    <w:rsid w:val="00BA10CB"/>
    <w:rsid w:val="00BB7CCA"/>
    <w:rsid w:val="00BE755F"/>
    <w:rsid w:val="00BF5AC0"/>
    <w:rsid w:val="00C43262"/>
    <w:rsid w:val="00C578D5"/>
    <w:rsid w:val="00C6539E"/>
    <w:rsid w:val="00C65D02"/>
    <w:rsid w:val="00C7260E"/>
    <w:rsid w:val="00C75CAB"/>
    <w:rsid w:val="00D04AA4"/>
    <w:rsid w:val="00D5712C"/>
    <w:rsid w:val="00D86E29"/>
    <w:rsid w:val="00D87083"/>
    <w:rsid w:val="00D91F1B"/>
    <w:rsid w:val="00D945EA"/>
    <w:rsid w:val="00DD02AF"/>
    <w:rsid w:val="00DD6FAA"/>
    <w:rsid w:val="00DF16CD"/>
    <w:rsid w:val="00E279D4"/>
    <w:rsid w:val="00E46DC8"/>
    <w:rsid w:val="00E64E97"/>
    <w:rsid w:val="00E70094"/>
    <w:rsid w:val="00E739CD"/>
    <w:rsid w:val="00E77170"/>
    <w:rsid w:val="00EA234E"/>
    <w:rsid w:val="00EA6041"/>
    <w:rsid w:val="00EB25FE"/>
    <w:rsid w:val="00EF012A"/>
    <w:rsid w:val="00F1467A"/>
    <w:rsid w:val="00F36C49"/>
    <w:rsid w:val="00F63B4C"/>
    <w:rsid w:val="00FB3D56"/>
    <w:rsid w:val="00FB617B"/>
    <w:rsid w:val="00FE2EA4"/>
    <w:rsid w:val="00FF2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94"/>
  </w:style>
  <w:style w:type="paragraph" w:styleId="Heading1">
    <w:name w:val="heading 1"/>
    <w:basedOn w:val="Normal"/>
    <w:next w:val="Normal"/>
    <w:link w:val="Heading1Char"/>
    <w:uiPriority w:val="9"/>
    <w:qFormat/>
    <w:rsid w:val="00C6539E"/>
    <w:pPr>
      <w:keepNext/>
      <w:keepLines/>
      <w:spacing w:before="480" w:after="0" w:line="36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8B3E02"/>
    <w:pPr>
      <w:keepNext/>
      <w:keepLines/>
      <w:spacing w:before="200" w:after="0" w:line="360" w:lineRule="auto"/>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2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BAC"/>
    <w:rPr>
      <w:rFonts w:ascii="Consolas" w:hAnsi="Consolas"/>
      <w:sz w:val="20"/>
      <w:szCs w:val="20"/>
    </w:rPr>
  </w:style>
  <w:style w:type="paragraph" w:styleId="NoSpacing">
    <w:name w:val="No Spacing"/>
    <w:uiPriority w:val="1"/>
    <w:qFormat/>
    <w:rsid w:val="002C7102"/>
    <w:pPr>
      <w:spacing w:after="0" w:line="240" w:lineRule="auto"/>
    </w:pPr>
  </w:style>
  <w:style w:type="table" w:styleId="TableGrid">
    <w:name w:val="Table Grid"/>
    <w:basedOn w:val="TableNormal"/>
    <w:uiPriority w:val="39"/>
    <w:rsid w:val="008447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A964A5"/>
    <w:pPr>
      <w:ind w:left="720"/>
      <w:contextualSpacing/>
    </w:pPr>
  </w:style>
  <w:style w:type="paragraph" w:styleId="Header">
    <w:name w:val="header"/>
    <w:basedOn w:val="Normal"/>
    <w:link w:val="HeaderChar"/>
    <w:uiPriority w:val="99"/>
    <w:unhideWhenUsed/>
    <w:rsid w:val="00EB2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5FE"/>
  </w:style>
  <w:style w:type="paragraph" w:styleId="Footer">
    <w:name w:val="footer"/>
    <w:basedOn w:val="Normal"/>
    <w:link w:val="FooterChar"/>
    <w:uiPriority w:val="99"/>
    <w:unhideWhenUsed/>
    <w:rsid w:val="00EB2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5FE"/>
  </w:style>
  <w:style w:type="paragraph" w:styleId="FootnoteText">
    <w:name w:val="footnote text"/>
    <w:basedOn w:val="Normal"/>
    <w:link w:val="FootnoteTextChar"/>
    <w:uiPriority w:val="99"/>
    <w:semiHidden/>
    <w:unhideWhenUsed/>
    <w:rsid w:val="00B03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403"/>
    <w:rPr>
      <w:sz w:val="20"/>
      <w:szCs w:val="20"/>
    </w:rPr>
  </w:style>
  <w:style w:type="character" w:styleId="FootnoteReference">
    <w:name w:val="footnote reference"/>
    <w:basedOn w:val="DefaultParagraphFont"/>
    <w:uiPriority w:val="99"/>
    <w:unhideWhenUsed/>
    <w:qFormat/>
    <w:rsid w:val="00B03403"/>
    <w:rPr>
      <w:vertAlign w:val="superscript"/>
    </w:rPr>
  </w:style>
  <w:style w:type="character" w:styleId="Hyperlink">
    <w:name w:val="Hyperlink"/>
    <w:basedOn w:val="DefaultParagraphFont"/>
    <w:uiPriority w:val="99"/>
    <w:unhideWhenUsed/>
    <w:rsid w:val="00576DF2"/>
    <w:rPr>
      <w:color w:val="0563C1" w:themeColor="hyperlink"/>
      <w:u w:val="single"/>
    </w:rPr>
  </w:style>
  <w:style w:type="paragraph" w:styleId="BalloonText">
    <w:name w:val="Balloon Text"/>
    <w:basedOn w:val="Normal"/>
    <w:link w:val="BalloonTextChar"/>
    <w:uiPriority w:val="99"/>
    <w:semiHidden/>
    <w:unhideWhenUsed/>
    <w:rsid w:val="00DD0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2AF"/>
    <w:rPr>
      <w:rFonts w:ascii="Tahoma" w:hAnsi="Tahoma" w:cs="Tahoma"/>
      <w:sz w:val="16"/>
      <w:szCs w:val="16"/>
    </w:rPr>
  </w:style>
  <w:style w:type="character" w:customStyle="1" w:styleId="Heading1Char">
    <w:name w:val="Heading 1 Char"/>
    <w:basedOn w:val="DefaultParagraphFont"/>
    <w:link w:val="Heading1"/>
    <w:uiPriority w:val="9"/>
    <w:rsid w:val="00C6539E"/>
    <w:rPr>
      <w:rFonts w:ascii="Times New Roman" w:eastAsiaTheme="majorEastAsia" w:hAnsi="Times New Roman" w:cstheme="majorBidi"/>
      <w:b/>
      <w:bCs/>
      <w:sz w:val="28"/>
      <w:szCs w:val="28"/>
    </w:rPr>
  </w:style>
  <w:style w:type="paragraph" w:styleId="TOCHeading">
    <w:name w:val="TOC Heading"/>
    <w:basedOn w:val="Heading1"/>
    <w:next w:val="Normal"/>
    <w:uiPriority w:val="39"/>
    <w:unhideWhenUsed/>
    <w:qFormat/>
    <w:rsid w:val="00DD02AF"/>
    <w:pPr>
      <w:spacing w:line="276" w:lineRule="auto"/>
      <w:outlineLvl w:val="9"/>
    </w:pPr>
    <w:rPr>
      <w:lang w:val="en-US"/>
    </w:rPr>
  </w:style>
  <w:style w:type="character" w:customStyle="1" w:styleId="Heading2Char">
    <w:name w:val="Heading 2 Char"/>
    <w:basedOn w:val="DefaultParagraphFont"/>
    <w:link w:val="Heading2"/>
    <w:uiPriority w:val="9"/>
    <w:rsid w:val="008B3E02"/>
    <w:rPr>
      <w:rFonts w:ascii="Times New Roman" w:eastAsiaTheme="majorEastAsia" w:hAnsi="Times New Roman" w:cstheme="majorBidi"/>
      <w:b/>
      <w:bCs/>
      <w:sz w:val="26"/>
      <w:szCs w:val="26"/>
    </w:rPr>
  </w:style>
  <w:style w:type="paragraph" w:styleId="TOC1">
    <w:name w:val="toc 1"/>
    <w:basedOn w:val="Normal"/>
    <w:next w:val="Normal"/>
    <w:autoRedefine/>
    <w:uiPriority w:val="39"/>
    <w:unhideWhenUsed/>
    <w:rsid w:val="00DD02AF"/>
    <w:pPr>
      <w:spacing w:after="100"/>
    </w:p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C6539E"/>
  </w:style>
  <w:style w:type="table" w:customStyle="1" w:styleId="TableGrid3">
    <w:name w:val="Table Grid3"/>
    <w:basedOn w:val="TableNormal"/>
    <w:next w:val="TableGrid"/>
    <w:uiPriority w:val="39"/>
    <w:rsid w:val="00C65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8B3E02"/>
    <w:pPr>
      <w:spacing w:after="100"/>
      <w:ind w:left="220"/>
    </w:pPr>
  </w:style>
  <w:style w:type="paragraph" w:styleId="Subtitle">
    <w:name w:val="Subtitle"/>
    <w:basedOn w:val="Normal"/>
    <w:next w:val="Normal"/>
    <w:link w:val="SubtitleChar"/>
    <w:uiPriority w:val="11"/>
    <w:qFormat/>
    <w:rsid w:val="00C43262"/>
    <w:pPr>
      <w:numPr>
        <w:ilvl w:val="1"/>
      </w:numPr>
      <w:spacing w:line="360" w:lineRule="auto"/>
      <w:jc w:val="center"/>
    </w:pPr>
    <w:rPr>
      <w:rFonts w:ascii="Times New Roman" w:eastAsiaTheme="majorEastAsia" w:hAnsi="Times New Roman" w:cstheme="majorBidi"/>
      <w:b/>
      <w:iCs/>
      <w:spacing w:val="15"/>
      <w:sz w:val="36"/>
      <w:szCs w:val="24"/>
    </w:rPr>
  </w:style>
  <w:style w:type="character" w:customStyle="1" w:styleId="SubtitleChar">
    <w:name w:val="Subtitle Char"/>
    <w:basedOn w:val="DefaultParagraphFont"/>
    <w:link w:val="Subtitle"/>
    <w:uiPriority w:val="11"/>
    <w:rsid w:val="00C43262"/>
    <w:rPr>
      <w:rFonts w:ascii="Times New Roman" w:eastAsiaTheme="majorEastAsia" w:hAnsi="Times New Roman" w:cstheme="majorBidi"/>
      <w:b/>
      <w:iCs/>
      <w:spacing w:val="15"/>
      <w:sz w:val="36"/>
      <w:szCs w:val="24"/>
    </w:rPr>
  </w:style>
  <w:style w:type="paragraph" w:styleId="Title">
    <w:name w:val="Title"/>
    <w:basedOn w:val="Normal"/>
    <w:next w:val="Normal"/>
    <w:link w:val="TitleChar"/>
    <w:uiPriority w:val="10"/>
    <w:qFormat/>
    <w:rsid w:val="00C432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43262"/>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8962682">
      <w:bodyDiv w:val="1"/>
      <w:marLeft w:val="0"/>
      <w:marRight w:val="0"/>
      <w:marTop w:val="0"/>
      <w:marBottom w:val="0"/>
      <w:divBdr>
        <w:top w:val="none" w:sz="0" w:space="0" w:color="auto"/>
        <w:left w:val="none" w:sz="0" w:space="0" w:color="auto"/>
        <w:bottom w:val="none" w:sz="0" w:space="0" w:color="auto"/>
        <w:right w:val="none" w:sz="0" w:space="0" w:color="auto"/>
      </w:divBdr>
    </w:div>
    <w:div w:id="50545273">
      <w:bodyDiv w:val="1"/>
      <w:marLeft w:val="0"/>
      <w:marRight w:val="0"/>
      <w:marTop w:val="0"/>
      <w:marBottom w:val="0"/>
      <w:divBdr>
        <w:top w:val="none" w:sz="0" w:space="0" w:color="auto"/>
        <w:left w:val="none" w:sz="0" w:space="0" w:color="auto"/>
        <w:bottom w:val="none" w:sz="0" w:space="0" w:color="auto"/>
        <w:right w:val="none" w:sz="0" w:space="0" w:color="auto"/>
      </w:divBdr>
    </w:div>
    <w:div w:id="66807740">
      <w:bodyDiv w:val="1"/>
      <w:marLeft w:val="0"/>
      <w:marRight w:val="0"/>
      <w:marTop w:val="0"/>
      <w:marBottom w:val="0"/>
      <w:divBdr>
        <w:top w:val="none" w:sz="0" w:space="0" w:color="auto"/>
        <w:left w:val="none" w:sz="0" w:space="0" w:color="auto"/>
        <w:bottom w:val="none" w:sz="0" w:space="0" w:color="auto"/>
        <w:right w:val="none" w:sz="0" w:space="0" w:color="auto"/>
      </w:divBdr>
    </w:div>
    <w:div w:id="202064819">
      <w:bodyDiv w:val="1"/>
      <w:marLeft w:val="0"/>
      <w:marRight w:val="0"/>
      <w:marTop w:val="0"/>
      <w:marBottom w:val="0"/>
      <w:divBdr>
        <w:top w:val="none" w:sz="0" w:space="0" w:color="auto"/>
        <w:left w:val="none" w:sz="0" w:space="0" w:color="auto"/>
        <w:bottom w:val="none" w:sz="0" w:space="0" w:color="auto"/>
        <w:right w:val="none" w:sz="0" w:space="0" w:color="auto"/>
      </w:divBdr>
    </w:div>
    <w:div w:id="208763260">
      <w:bodyDiv w:val="1"/>
      <w:marLeft w:val="0"/>
      <w:marRight w:val="0"/>
      <w:marTop w:val="0"/>
      <w:marBottom w:val="0"/>
      <w:divBdr>
        <w:top w:val="none" w:sz="0" w:space="0" w:color="auto"/>
        <w:left w:val="none" w:sz="0" w:space="0" w:color="auto"/>
        <w:bottom w:val="none" w:sz="0" w:space="0" w:color="auto"/>
        <w:right w:val="none" w:sz="0" w:space="0" w:color="auto"/>
      </w:divBdr>
      <w:divsChild>
        <w:div w:id="838538545">
          <w:marLeft w:val="0"/>
          <w:marRight w:val="0"/>
          <w:marTop w:val="0"/>
          <w:marBottom w:val="0"/>
          <w:divBdr>
            <w:top w:val="none" w:sz="0" w:space="0" w:color="auto"/>
            <w:left w:val="none" w:sz="0" w:space="0" w:color="auto"/>
            <w:bottom w:val="none" w:sz="0" w:space="0" w:color="auto"/>
            <w:right w:val="none" w:sz="0" w:space="0" w:color="auto"/>
          </w:divBdr>
        </w:div>
      </w:divsChild>
    </w:div>
    <w:div w:id="259531754">
      <w:bodyDiv w:val="1"/>
      <w:marLeft w:val="0"/>
      <w:marRight w:val="0"/>
      <w:marTop w:val="0"/>
      <w:marBottom w:val="0"/>
      <w:divBdr>
        <w:top w:val="none" w:sz="0" w:space="0" w:color="auto"/>
        <w:left w:val="none" w:sz="0" w:space="0" w:color="auto"/>
        <w:bottom w:val="none" w:sz="0" w:space="0" w:color="auto"/>
        <w:right w:val="none" w:sz="0" w:space="0" w:color="auto"/>
      </w:divBdr>
    </w:div>
    <w:div w:id="368799749">
      <w:bodyDiv w:val="1"/>
      <w:marLeft w:val="0"/>
      <w:marRight w:val="0"/>
      <w:marTop w:val="0"/>
      <w:marBottom w:val="0"/>
      <w:divBdr>
        <w:top w:val="none" w:sz="0" w:space="0" w:color="auto"/>
        <w:left w:val="none" w:sz="0" w:space="0" w:color="auto"/>
        <w:bottom w:val="none" w:sz="0" w:space="0" w:color="auto"/>
        <w:right w:val="none" w:sz="0" w:space="0" w:color="auto"/>
      </w:divBdr>
      <w:divsChild>
        <w:div w:id="1350253749">
          <w:marLeft w:val="0"/>
          <w:marRight w:val="0"/>
          <w:marTop w:val="0"/>
          <w:marBottom w:val="0"/>
          <w:divBdr>
            <w:top w:val="none" w:sz="0" w:space="0" w:color="auto"/>
            <w:left w:val="none" w:sz="0" w:space="0" w:color="auto"/>
            <w:bottom w:val="none" w:sz="0" w:space="0" w:color="auto"/>
            <w:right w:val="none" w:sz="0" w:space="0" w:color="auto"/>
          </w:divBdr>
        </w:div>
      </w:divsChild>
    </w:div>
    <w:div w:id="385447642">
      <w:bodyDiv w:val="1"/>
      <w:marLeft w:val="0"/>
      <w:marRight w:val="0"/>
      <w:marTop w:val="0"/>
      <w:marBottom w:val="0"/>
      <w:divBdr>
        <w:top w:val="none" w:sz="0" w:space="0" w:color="auto"/>
        <w:left w:val="none" w:sz="0" w:space="0" w:color="auto"/>
        <w:bottom w:val="none" w:sz="0" w:space="0" w:color="auto"/>
        <w:right w:val="none" w:sz="0" w:space="0" w:color="auto"/>
      </w:divBdr>
    </w:div>
    <w:div w:id="560214675">
      <w:bodyDiv w:val="1"/>
      <w:marLeft w:val="0"/>
      <w:marRight w:val="0"/>
      <w:marTop w:val="0"/>
      <w:marBottom w:val="0"/>
      <w:divBdr>
        <w:top w:val="none" w:sz="0" w:space="0" w:color="auto"/>
        <w:left w:val="none" w:sz="0" w:space="0" w:color="auto"/>
        <w:bottom w:val="none" w:sz="0" w:space="0" w:color="auto"/>
        <w:right w:val="none" w:sz="0" w:space="0" w:color="auto"/>
      </w:divBdr>
    </w:div>
    <w:div w:id="574625952">
      <w:bodyDiv w:val="1"/>
      <w:marLeft w:val="0"/>
      <w:marRight w:val="0"/>
      <w:marTop w:val="0"/>
      <w:marBottom w:val="0"/>
      <w:divBdr>
        <w:top w:val="none" w:sz="0" w:space="0" w:color="auto"/>
        <w:left w:val="none" w:sz="0" w:space="0" w:color="auto"/>
        <w:bottom w:val="none" w:sz="0" w:space="0" w:color="auto"/>
        <w:right w:val="none" w:sz="0" w:space="0" w:color="auto"/>
      </w:divBdr>
    </w:div>
    <w:div w:id="577979594">
      <w:bodyDiv w:val="1"/>
      <w:marLeft w:val="0"/>
      <w:marRight w:val="0"/>
      <w:marTop w:val="0"/>
      <w:marBottom w:val="0"/>
      <w:divBdr>
        <w:top w:val="none" w:sz="0" w:space="0" w:color="auto"/>
        <w:left w:val="none" w:sz="0" w:space="0" w:color="auto"/>
        <w:bottom w:val="none" w:sz="0" w:space="0" w:color="auto"/>
        <w:right w:val="none" w:sz="0" w:space="0" w:color="auto"/>
      </w:divBdr>
      <w:divsChild>
        <w:div w:id="1276525733">
          <w:marLeft w:val="0"/>
          <w:marRight w:val="0"/>
          <w:marTop w:val="0"/>
          <w:marBottom w:val="0"/>
          <w:divBdr>
            <w:top w:val="none" w:sz="0" w:space="0" w:color="auto"/>
            <w:left w:val="none" w:sz="0" w:space="0" w:color="auto"/>
            <w:bottom w:val="none" w:sz="0" w:space="0" w:color="auto"/>
            <w:right w:val="none" w:sz="0" w:space="0" w:color="auto"/>
          </w:divBdr>
        </w:div>
      </w:divsChild>
    </w:div>
    <w:div w:id="582450642">
      <w:bodyDiv w:val="1"/>
      <w:marLeft w:val="0"/>
      <w:marRight w:val="0"/>
      <w:marTop w:val="0"/>
      <w:marBottom w:val="0"/>
      <w:divBdr>
        <w:top w:val="none" w:sz="0" w:space="0" w:color="auto"/>
        <w:left w:val="none" w:sz="0" w:space="0" w:color="auto"/>
        <w:bottom w:val="none" w:sz="0" w:space="0" w:color="auto"/>
        <w:right w:val="none" w:sz="0" w:space="0" w:color="auto"/>
      </w:divBdr>
    </w:div>
    <w:div w:id="694770842">
      <w:bodyDiv w:val="1"/>
      <w:marLeft w:val="0"/>
      <w:marRight w:val="0"/>
      <w:marTop w:val="0"/>
      <w:marBottom w:val="0"/>
      <w:divBdr>
        <w:top w:val="none" w:sz="0" w:space="0" w:color="auto"/>
        <w:left w:val="none" w:sz="0" w:space="0" w:color="auto"/>
        <w:bottom w:val="none" w:sz="0" w:space="0" w:color="auto"/>
        <w:right w:val="none" w:sz="0" w:space="0" w:color="auto"/>
      </w:divBdr>
    </w:div>
    <w:div w:id="737173584">
      <w:bodyDiv w:val="1"/>
      <w:marLeft w:val="0"/>
      <w:marRight w:val="0"/>
      <w:marTop w:val="0"/>
      <w:marBottom w:val="0"/>
      <w:divBdr>
        <w:top w:val="none" w:sz="0" w:space="0" w:color="auto"/>
        <w:left w:val="none" w:sz="0" w:space="0" w:color="auto"/>
        <w:bottom w:val="none" w:sz="0" w:space="0" w:color="auto"/>
        <w:right w:val="none" w:sz="0" w:space="0" w:color="auto"/>
      </w:divBdr>
      <w:divsChild>
        <w:div w:id="522012932">
          <w:marLeft w:val="0"/>
          <w:marRight w:val="0"/>
          <w:marTop w:val="0"/>
          <w:marBottom w:val="0"/>
          <w:divBdr>
            <w:top w:val="none" w:sz="0" w:space="0" w:color="auto"/>
            <w:left w:val="none" w:sz="0" w:space="0" w:color="auto"/>
            <w:bottom w:val="none" w:sz="0" w:space="0" w:color="auto"/>
            <w:right w:val="none" w:sz="0" w:space="0" w:color="auto"/>
          </w:divBdr>
        </w:div>
      </w:divsChild>
    </w:div>
    <w:div w:id="745691398">
      <w:bodyDiv w:val="1"/>
      <w:marLeft w:val="0"/>
      <w:marRight w:val="0"/>
      <w:marTop w:val="0"/>
      <w:marBottom w:val="0"/>
      <w:divBdr>
        <w:top w:val="none" w:sz="0" w:space="0" w:color="auto"/>
        <w:left w:val="none" w:sz="0" w:space="0" w:color="auto"/>
        <w:bottom w:val="none" w:sz="0" w:space="0" w:color="auto"/>
        <w:right w:val="none" w:sz="0" w:space="0" w:color="auto"/>
      </w:divBdr>
    </w:div>
    <w:div w:id="754858549">
      <w:bodyDiv w:val="1"/>
      <w:marLeft w:val="0"/>
      <w:marRight w:val="0"/>
      <w:marTop w:val="0"/>
      <w:marBottom w:val="0"/>
      <w:divBdr>
        <w:top w:val="none" w:sz="0" w:space="0" w:color="auto"/>
        <w:left w:val="none" w:sz="0" w:space="0" w:color="auto"/>
        <w:bottom w:val="none" w:sz="0" w:space="0" w:color="auto"/>
        <w:right w:val="none" w:sz="0" w:space="0" w:color="auto"/>
      </w:divBdr>
      <w:divsChild>
        <w:div w:id="2036537437">
          <w:marLeft w:val="0"/>
          <w:marRight w:val="0"/>
          <w:marTop w:val="0"/>
          <w:marBottom w:val="0"/>
          <w:divBdr>
            <w:top w:val="none" w:sz="0" w:space="0" w:color="auto"/>
            <w:left w:val="none" w:sz="0" w:space="0" w:color="auto"/>
            <w:bottom w:val="none" w:sz="0" w:space="0" w:color="auto"/>
            <w:right w:val="none" w:sz="0" w:space="0" w:color="auto"/>
          </w:divBdr>
        </w:div>
      </w:divsChild>
    </w:div>
    <w:div w:id="784034507">
      <w:bodyDiv w:val="1"/>
      <w:marLeft w:val="0"/>
      <w:marRight w:val="0"/>
      <w:marTop w:val="0"/>
      <w:marBottom w:val="0"/>
      <w:divBdr>
        <w:top w:val="none" w:sz="0" w:space="0" w:color="auto"/>
        <w:left w:val="none" w:sz="0" w:space="0" w:color="auto"/>
        <w:bottom w:val="none" w:sz="0" w:space="0" w:color="auto"/>
        <w:right w:val="none" w:sz="0" w:space="0" w:color="auto"/>
      </w:divBdr>
    </w:div>
    <w:div w:id="907156978">
      <w:bodyDiv w:val="1"/>
      <w:marLeft w:val="0"/>
      <w:marRight w:val="0"/>
      <w:marTop w:val="0"/>
      <w:marBottom w:val="0"/>
      <w:divBdr>
        <w:top w:val="none" w:sz="0" w:space="0" w:color="auto"/>
        <w:left w:val="none" w:sz="0" w:space="0" w:color="auto"/>
        <w:bottom w:val="none" w:sz="0" w:space="0" w:color="auto"/>
        <w:right w:val="none" w:sz="0" w:space="0" w:color="auto"/>
      </w:divBdr>
    </w:div>
    <w:div w:id="961106552">
      <w:bodyDiv w:val="1"/>
      <w:marLeft w:val="0"/>
      <w:marRight w:val="0"/>
      <w:marTop w:val="0"/>
      <w:marBottom w:val="0"/>
      <w:divBdr>
        <w:top w:val="none" w:sz="0" w:space="0" w:color="auto"/>
        <w:left w:val="none" w:sz="0" w:space="0" w:color="auto"/>
        <w:bottom w:val="none" w:sz="0" w:space="0" w:color="auto"/>
        <w:right w:val="none" w:sz="0" w:space="0" w:color="auto"/>
      </w:divBdr>
    </w:div>
    <w:div w:id="1030959451">
      <w:bodyDiv w:val="1"/>
      <w:marLeft w:val="0"/>
      <w:marRight w:val="0"/>
      <w:marTop w:val="0"/>
      <w:marBottom w:val="0"/>
      <w:divBdr>
        <w:top w:val="none" w:sz="0" w:space="0" w:color="auto"/>
        <w:left w:val="none" w:sz="0" w:space="0" w:color="auto"/>
        <w:bottom w:val="none" w:sz="0" w:space="0" w:color="auto"/>
        <w:right w:val="none" w:sz="0" w:space="0" w:color="auto"/>
      </w:divBdr>
    </w:div>
    <w:div w:id="1092699408">
      <w:bodyDiv w:val="1"/>
      <w:marLeft w:val="0"/>
      <w:marRight w:val="0"/>
      <w:marTop w:val="0"/>
      <w:marBottom w:val="0"/>
      <w:divBdr>
        <w:top w:val="none" w:sz="0" w:space="0" w:color="auto"/>
        <w:left w:val="none" w:sz="0" w:space="0" w:color="auto"/>
        <w:bottom w:val="none" w:sz="0" w:space="0" w:color="auto"/>
        <w:right w:val="none" w:sz="0" w:space="0" w:color="auto"/>
      </w:divBdr>
    </w:div>
    <w:div w:id="1137992977">
      <w:bodyDiv w:val="1"/>
      <w:marLeft w:val="0"/>
      <w:marRight w:val="0"/>
      <w:marTop w:val="0"/>
      <w:marBottom w:val="0"/>
      <w:divBdr>
        <w:top w:val="none" w:sz="0" w:space="0" w:color="auto"/>
        <w:left w:val="none" w:sz="0" w:space="0" w:color="auto"/>
        <w:bottom w:val="none" w:sz="0" w:space="0" w:color="auto"/>
        <w:right w:val="none" w:sz="0" w:space="0" w:color="auto"/>
      </w:divBdr>
    </w:div>
    <w:div w:id="1156460891">
      <w:bodyDiv w:val="1"/>
      <w:marLeft w:val="0"/>
      <w:marRight w:val="0"/>
      <w:marTop w:val="0"/>
      <w:marBottom w:val="0"/>
      <w:divBdr>
        <w:top w:val="none" w:sz="0" w:space="0" w:color="auto"/>
        <w:left w:val="none" w:sz="0" w:space="0" w:color="auto"/>
        <w:bottom w:val="none" w:sz="0" w:space="0" w:color="auto"/>
        <w:right w:val="none" w:sz="0" w:space="0" w:color="auto"/>
      </w:divBdr>
    </w:div>
    <w:div w:id="1175992580">
      <w:bodyDiv w:val="1"/>
      <w:marLeft w:val="0"/>
      <w:marRight w:val="0"/>
      <w:marTop w:val="0"/>
      <w:marBottom w:val="0"/>
      <w:divBdr>
        <w:top w:val="none" w:sz="0" w:space="0" w:color="auto"/>
        <w:left w:val="none" w:sz="0" w:space="0" w:color="auto"/>
        <w:bottom w:val="none" w:sz="0" w:space="0" w:color="auto"/>
        <w:right w:val="none" w:sz="0" w:space="0" w:color="auto"/>
      </w:divBdr>
    </w:div>
    <w:div w:id="1188063486">
      <w:bodyDiv w:val="1"/>
      <w:marLeft w:val="0"/>
      <w:marRight w:val="0"/>
      <w:marTop w:val="0"/>
      <w:marBottom w:val="0"/>
      <w:divBdr>
        <w:top w:val="none" w:sz="0" w:space="0" w:color="auto"/>
        <w:left w:val="none" w:sz="0" w:space="0" w:color="auto"/>
        <w:bottom w:val="none" w:sz="0" w:space="0" w:color="auto"/>
        <w:right w:val="none" w:sz="0" w:space="0" w:color="auto"/>
      </w:divBdr>
      <w:divsChild>
        <w:div w:id="1655602417">
          <w:marLeft w:val="0"/>
          <w:marRight w:val="0"/>
          <w:marTop w:val="0"/>
          <w:marBottom w:val="0"/>
          <w:divBdr>
            <w:top w:val="none" w:sz="0" w:space="0" w:color="auto"/>
            <w:left w:val="none" w:sz="0" w:space="0" w:color="auto"/>
            <w:bottom w:val="none" w:sz="0" w:space="0" w:color="auto"/>
            <w:right w:val="none" w:sz="0" w:space="0" w:color="auto"/>
          </w:divBdr>
        </w:div>
      </w:divsChild>
    </w:div>
    <w:div w:id="1238394247">
      <w:bodyDiv w:val="1"/>
      <w:marLeft w:val="0"/>
      <w:marRight w:val="0"/>
      <w:marTop w:val="0"/>
      <w:marBottom w:val="0"/>
      <w:divBdr>
        <w:top w:val="none" w:sz="0" w:space="0" w:color="auto"/>
        <w:left w:val="none" w:sz="0" w:space="0" w:color="auto"/>
        <w:bottom w:val="none" w:sz="0" w:space="0" w:color="auto"/>
        <w:right w:val="none" w:sz="0" w:space="0" w:color="auto"/>
      </w:divBdr>
    </w:div>
    <w:div w:id="1246916003">
      <w:bodyDiv w:val="1"/>
      <w:marLeft w:val="0"/>
      <w:marRight w:val="0"/>
      <w:marTop w:val="0"/>
      <w:marBottom w:val="0"/>
      <w:divBdr>
        <w:top w:val="none" w:sz="0" w:space="0" w:color="auto"/>
        <w:left w:val="none" w:sz="0" w:space="0" w:color="auto"/>
        <w:bottom w:val="none" w:sz="0" w:space="0" w:color="auto"/>
        <w:right w:val="none" w:sz="0" w:space="0" w:color="auto"/>
      </w:divBdr>
      <w:divsChild>
        <w:div w:id="1063720386">
          <w:marLeft w:val="0"/>
          <w:marRight w:val="0"/>
          <w:marTop w:val="0"/>
          <w:marBottom w:val="0"/>
          <w:divBdr>
            <w:top w:val="none" w:sz="0" w:space="0" w:color="auto"/>
            <w:left w:val="none" w:sz="0" w:space="0" w:color="auto"/>
            <w:bottom w:val="none" w:sz="0" w:space="0" w:color="auto"/>
            <w:right w:val="none" w:sz="0" w:space="0" w:color="auto"/>
          </w:divBdr>
        </w:div>
      </w:divsChild>
    </w:div>
    <w:div w:id="1285307681">
      <w:bodyDiv w:val="1"/>
      <w:marLeft w:val="0"/>
      <w:marRight w:val="0"/>
      <w:marTop w:val="0"/>
      <w:marBottom w:val="0"/>
      <w:divBdr>
        <w:top w:val="none" w:sz="0" w:space="0" w:color="auto"/>
        <w:left w:val="none" w:sz="0" w:space="0" w:color="auto"/>
        <w:bottom w:val="none" w:sz="0" w:space="0" w:color="auto"/>
        <w:right w:val="none" w:sz="0" w:space="0" w:color="auto"/>
      </w:divBdr>
    </w:div>
    <w:div w:id="1327392359">
      <w:bodyDiv w:val="1"/>
      <w:marLeft w:val="0"/>
      <w:marRight w:val="0"/>
      <w:marTop w:val="0"/>
      <w:marBottom w:val="0"/>
      <w:divBdr>
        <w:top w:val="none" w:sz="0" w:space="0" w:color="auto"/>
        <w:left w:val="none" w:sz="0" w:space="0" w:color="auto"/>
        <w:bottom w:val="none" w:sz="0" w:space="0" w:color="auto"/>
        <w:right w:val="none" w:sz="0" w:space="0" w:color="auto"/>
      </w:divBdr>
    </w:div>
    <w:div w:id="1386487354">
      <w:bodyDiv w:val="1"/>
      <w:marLeft w:val="0"/>
      <w:marRight w:val="0"/>
      <w:marTop w:val="0"/>
      <w:marBottom w:val="0"/>
      <w:divBdr>
        <w:top w:val="none" w:sz="0" w:space="0" w:color="auto"/>
        <w:left w:val="none" w:sz="0" w:space="0" w:color="auto"/>
        <w:bottom w:val="none" w:sz="0" w:space="0" w:color="auto"/>
        <w:right w:val="none" w:sz="0" w:space="0" w:color="auto"/>
      </w:divBdr>
    </w:div>
    <w:div w:id="1431437593">
      <w:bodyDiv w:val="1"/>
      <w:marLeft w:val="0"/>
      <w:marRight w:val="0"/>
      <w:marTop w:val="0"/>
      <w:marBottom w:val="0"/>
      <w:divBdr>
        <w:top w:val="none" w:sz="0" w:space="0" w:color="auto"/>
        <w:left w:val="none" w:sz="0" w:space="0" w:color="auto"/>
        <w:bottom w:val="none" w:sz="0" w:space="0" w:color="auto"/>
        <w:right w:val="none" w:sz="0" w:space="0" w:color="auto"/>
      </w:divBdr>
    </w:div>
    <w:div w:id="1476293984">
      <w:bodyDiv w:val="1"/>
      <w:marLeft w:val="0"/>
      <w:marRight w:val="0"/>
      <w:marTop w:val="0"/>
      <w:marBottom w:val="0"/>
      <w:divBdr>
        <w:top w:val="none" w:sz="0" w:space="0" w:color="auto"/>
        <w:left w:val="none" w:sz="0" w:space="0" w:color="auto"/>
        <w:bottom w:val="none" w:sz="0" w:space="0" w:color="auto"/>
        <w:right w:val="none" w:sz="0" w:space="0" w:color="auto"/>
      </w:divBdr>
      <w:divsChild>
        <w:div w:id="404181830">
          <w:marLeft w:val="547"/>
          <w:marRight w:val="0"/>
          <w:marTop w:val="115"/>
          <w:marBottom w:val="0"/>
          <w:divBdr>
            <w:top w:val="none" w:sz="0" w:space="0" w:color="auto"/>
            <w:left w:val="none" w:sz="0" w:space="0" w:color="auto"/>
            <w:bottom w:val="none" w:sz="0" w:space="0" w:color="auto"/>
            <w:right w:val="none" w:sz="0" w:space="0" w:color="auto"/>
          </w:divBdr>
        </w:div>
      </w:divsChild>
    </w:div>
    <w:div w:id="1551769413">
      <w:bodyDiv w:val="1"/>
      <w:marLeft w:val="0"/>
      <w:marRight w:val="0"/>
      <w:marTop w:val="0"/>
      <w:marBottom w:val="0"/>
      <w:divBdr>
        <w:top w:val="none" w:sz="0" w:space="0" w:color="auto"/>
        <w:left w:val="none" w:sz="0" w:space="0" w:color="auto"/>
        <w:bottom w:val="none" w:sz="0" w:space="0" w:color="auto"/>
        <w:right w:val="none" w:sz="0" w:space="0" w:color="auto"/>
      </w:divBdr>
    </w:div>
    <w:div w:id="1556353581">
      <w:bodyDiv w:val="1"/>
      <w:marLeft w:val="0"/>
      <w:marRight w:val="0"/>
      <w:marTop w:val="0"/>
      <w:marBottom w:val="0"/>
      <w:divBdr>
        <w:top w:val="none" w:sz="0" w:space="0" w:color="auto"/>
        <w:left w:val="none" w:sz="0" w:space="0" w:color="auto"/>
        <w:bottom w:val="none" w:sz="0" w:space="0" w:color="auto"/>
        <w:right w:val="none" w:sz="0" w:space="0" w:color="auto"/>
      </w:divBdr>
    </w:div>
    <w:div w:id="1655379080">
      <w:bodyDiv w:val="1"/>
      <w:marLeft w:val="0"/>
      <w:marRight w:val="0"/>
      <w:marTop w:val="0"/>
      <w:marBottom w:val="0"/>
      <w:divBdr>
        <w:top w:val="none" w:sz="0" w:space="0" w:color="auto"/>
        <w:left w:val="none" w:sz="0" w:space="0" w:color="auto"/>
        <w:bottom w:val="none" w:sz="0" w:space="0" w:color="auto"/>
        <w:right w:val="none" w:sz="0" w:space="0" w:color="auto"/>
      </w:divBdr>
    </w:div>
    <w:div w:id="1692876843">
      <w:bodyDiv w:val="1"/>
      <w:marLeft w:val="0"/>
      <w:marRight w:val="0"/>
      <w:marTop w:val="0"/>
      <w:marBottom w:val="0"/>
      <w:divBdr>
        <w:top w:val="none" w:sz="0" w:space="0" w:color="auto"/>
        <w:left w:val="none" w:sz="0" w:space="0" w:color="auto"/>
        <w:bottom w:val="none" w:sz="0" w:space="0" w:color="auto"/>
        <w:right w:val="none" w:sz="0" w:space="0" w:color="auto"/>
      </w:divBdr>
    </w:div>
    <w:div w:id="1717849506">
      <w:bodyDiv w:val="1"/>
      <w:marLeft w:val="0"/>
      <w:marRight w:val="0"/>
      <w:marTop w:val="0"/>
      <w:marBottom w:val="0"/>
      <w:divBdr>
        <w:top w:val="none" w:sz="0" w:space="0" w:color="auto"/>
        <w:left w:val="none" w:sz="0" w:space="0" w:color="auto"/>
        <w:bottom w:val="none" w:sz="0" w:space="0" w:color="auto"/>
        <w:right w:val="none" w:sz="0" w:space="0" w:color="auto"/>
      </w:divBdr>
    </w:div>
    <w:div w:id="1789739501">
      <w:bodyDiv w:val="1"/>
      <w:marLeft w:val="0"/>
      <w:marRight w:val="0"/>
      <w:marTop w:val="0"/>
      <w:marBottom w:val="0"/>
      <w:divBdr>
        <w:top w:val="none" w:sz="0" w:space="0" w:color="auto"/>
        <w:left w:val="none" w:sz="0" w:space="0" w:color="auto"/>
        <w:bottom w:val="none" w:sz="0" w:space="0" w:color="auto"/>
        <w:right w:val="none" w:sz="0" w:space="0" w:color="auto"/>
      </w:divBdr>
    </w:div>
    <w:div w:id="1801456340">
      <w:bodyDiv w:val="1"/>
      <w:marLeft w:val="0"/>
      <w:marRight w:val="0"/>
      <w:marTop w:val="0"/>
      <w:marBottom w:val="0"/>
      <w:divBdr>
        <w:top w:val="none" w:sz="0" w:space="0" w:color="auto"/>
        <w:left w:val="none" w:sz="0" w:space="0" w:color="auto"/>
        <w:bottom w:val="none" w:sz="0" w:space="0" w:color="auto"/>
        <w:right w:val="none" w:sz="0" w:space="0" w:color="auto"/>
      </w:divBdr>
    </w:div>
    <w:div w:id="1812672856">
      <w:bodyDiv w:val="1"/>
      <w:marLeft w:val="0"/>
      <w:marRight w:val="0"/>
      <w:marTop w:val="0"/>
      <w:marBottom w:val="0"/>
      <w:divBdr>
        <w:top w:val="none" w:sz="0" w:space="0" w:color="auto"/>
        <w:left w:val="none" w:sz="0" w:space="0" w:color="auto"/>
        <w:bottom w:val="none" w:sz="0" w:space="0" w:color="auto"/>
        <w:right w:val="none" w:sz="0" w:space="0" w:color="auto"/>
      </w:divBdr>
    </w:div>
    <w:div w:id="1846092260">
      <w:bodyDiv w:val="1"/>
      <w:marLeft w:val="0"/>
      <w:marRight w:val="0"/>
      <w:marTop w:val="0"/>
      <w:marBottom w:val="0"/>
      <w:divBdr>
        <w:top w:val="none" w:sz="0" w:space="0" w:color="auto"/>
        <w:left w:val="none" w:sz="0" w:space="0" w:color="auto"/>
        <w:bottom w:val="none" w:sz="0" w:space="0" w:color="auto"/>
        <w:right w:val="none" w:sz="0" w:space="0" w:color="auto"/>
      </w:divBdr>
    </w:div>
    <w:div w:id="1863591428">
      <w:bodyDiv w:val="1"/>
      <w:marLeft w:val="0"/>
      <w:marRight w:val="0"/>
      <w:marTop w:val="0"/>
      <w:marBottom w:val="0"/>
      <w:divBdr>
        <w:top w:val="none" w:sz="0" w:space="0" w:color="auto"/>
        <w:left w:val="none" w:sz="0" w:space="0" w:color="auto"/>
        <w:bottom w:val="none" w:sz="0" w:space="0" w:color="auto"/>
        <w:right w:val="none" w:sz="0" w:space="0" w:color="auto"/>
      </w:divBdr>
    </w:div>
    <w:div w:id="1916016007">
      <w:bodyDiv w:val="1"/>
      <w:marLeft w:val="0"/>
      <w:marRight w:val="0"/>
      <w:marTop w:val="0"/>
      <w:marBottom w:val="0"/>
      <w:divBdr>
        <w:top w:val="none" w:sz="0" w:space="0" w:color="auto"/>
        <w:left w:val="none" w:sz="0" w:space="0" w:color="auto"/>
        <w:bottom w:val="none" w:sz="0" w:space="0" w:color="auto"/>
        <w:right w:val="none" w:sz="0" w:space="0" w:color="auto"/>
      </w:divBdr>
    </w:div>
    <w:div w:id="2090886624">
      <w:bodyDiv w:val="1"/>
      <w:marLeft w:val="0"/>
      <w:marRight w:val="0"/>
      <w:marTop w:val="0"/>
      <w:marBottom w:val="0"/>
      <w:divBdr>
        <w:top w:val="none" w:sz="0" w:space="0" w:color="auto"/>
        <w:left w:val="none" w:sz="0" w:space="0" w:color="auto"/>
        <w:bottom w:val="none" w:sz="0" w:space="0" w:color="auto"/>
        <w:right w:val="none" w:sz="0" w:space="0" w:color="auto"/>
      </w:divBdr>
    </w:div>
    <w:div w:id="21223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93/ageing/afz1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ourwork/clinical-policy/sepsis/nationalearlywarningsco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i.org/resources/Pages/ImprovementStories/EarlyWarningSystemsScorecardsThatSaveLiv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alth.act.gov.au/sites/default/files/2018-09/Vital%20Signs%20and%20Early%20Warning%20Scor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hi.org/resources/Pages/Tools/SBARTechniqueforCommunicationASituationalBriefingMode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3D56-39FF-4A9A-8A64-7BDCF4A8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Palčeja</dc:creator>
  <cp:lastModifiedBy>mairak</cp:lastModifiedBy>
  <cp:revision>3</cp:revision>
  <dcterms:created xsi:type="dcterms:W3CDTF">2021-02-02T18:32:00Z</dcterms:created>
  <dcterms:modified xsi:type="dcterms:W3CDTF">2021-02-02T18:33:00Z</dcterms:modified>
</cp:coreProperties>
</file>