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53A1" w14:textId="551F68C5" w:rsidR="00856712" w:rsidRPr="009013E4" w:rsidRDefault="00856712" w:rsidP="0092502E">
      <w:pPr>
        <w:spacing w:after="0" w:line="240" w:lineRule="auto"/>
        <w:ind w:left="720"/>
        <w:contextualSpacing/>
        <w:jc w:val="both"/>
        <w:rPr>
          <w:rFonts w:ascii="Times New Roman" w:hAnsi="Times New Roman" w:cs="Times New Roman"/>
          <w:lang w:val="lv-LV"/>
        </w:rPr>
      </w:pPr>
    </w:p>
    <w:p w14:paraId="6364F58A" w14:textId="566F08EE" w:rsidR="00390E78" w:rsidRPr="009013E4" w:rsidRDefault="009013E4" w:rsidP="0092502E">
      <w:pPr>
        <w:spacing w:after="0"/>
        <w:jc w:val="center"/>
        <w:rPr>
          <w:rFonts w:ascii="Times New Roman" w:hAnsi="Times New Roman" w:cs="Times New Roman"/>
          <w:lang w:val="lv-LV"/>
        </w:rPr>
      </w:pPr>
      <w:r w:rsidRPr="009013E4">
        <w:rPr>
          <w:rFonts w:ascii="Times New Roman" w:hAnsi="Times New Roman" w:cs="Times New Roman"/>
          <w:lang w:val="lv-LV"/>
        </w:rPr>
        <w:t>Inspekcija aicina izmantot pašnovērtējuma anketu, lai pārliecinātos, ka Latvijā kontrolējamo narkotisko vielu, psihotropo vielu un prekursoru I, II un III sarakstā iekļauto augu, vielu un zāļu aprite tiek veikta atbilstoši normatīvo aktu prasībām. Ja uz prasības apgalvojumu ir atbildēts – “Jā”, tad prekursoru aprite tiek veikta atbilstoši prasībām, ja – “Nē”, nepieciešams veikt korektīvos pasākumus, lai prekursoru aprite atbilstu prasībām.</w:t>
      </w:r>
    </w:p>
    <w:p w14:paraId="1952E38B" w14:textId="77777777" w:rsidR="00A71687" w:rsidRPr="009013E4" w:rsidRDefault="00A71687" w:rsidP="0092502E">
      <w:pPr>
        <w:spacing w:after="0"/>
        <w:jc w:val="center"/>
        <w:rPr>
          <w:rFonts w:ascii="Times New Roman" w:hAnsi="Times New Roman" w:cs="Times New Roman"/>
          <w:lang w:val="lv-LV"/>
        </w:rPr>
      </w:pPr>
    </w:p>
    <w:p w14:paraId="6179A930" w14:textId="77777777" w:rsidR="00E73389" w:rsidRPr="009013E4" w:rsidRDefault="00E73389" w:rsidP="0092502E">
      <w:pPr>
        <w:spacing w:after="0"/>
        <w:jc w:val="center"/>
        <w:rPr>
          <w:rFonts w:ascii="Times New Roman" w:hAnsi="Times New Roman" w:cs="Times New Roman"/>
          <w:lang w:val="lv-LV"/>
        </w:rPr>
      </w:pPr>
    </w:p>
    <w:p w14:paraId="2A19F647" w14:textId="20D8AE69" w:rsidR="005D0C33" w:rsidRPr="009013E4" w:rsidRDefault="005D0C33" w:rsidP="0092502E">
      <w:pPr>
        <w:spacing w:after="0"/>
        <w:jc w:val="both"/>
        <w:rPr>
          <w:rFonts w:ascii="Times New Roman" w:hAnsi="Times New Roman" w:cs="Times New Roman"/>
          <w:lang w:val="lv-LV"/>
        </w:rPr>
      </w:pPr>
      <w:r w:rsidRPr="009013E4">
        <w:rPr>
          <w:rFonts w:ascii="Times New Roman" w:hAnsi="Times New Roman" w:cs="Times New Roman"/>
          <w:lang w:val="lv-LV"/>
        </w:rPr>
        <w:t xml:space="preserve">Saīsinājumi: </w:t>
      </w:r>
    </w:p>
    <w:p w14:paraId="33A7B821" w14:textId="77777777" w:rsidR="00EE31FF" w:rsidRPr="009013E4" w:rsidRDefault="00EE31FF" w:rsidP="0092502E">
      <w:pPr>
        <w:spacing w:after="0"/>
        <w:jc w:val="both"/>
        <w:rPr>
          <w:rFonts w:ascii="Times New Roman" w:hAnsi="Times New Roman" w:cs="Times New Roman"/>
          <w:lang w:val="lv-LV"/>
        </w:rPr>
      </w:pPr>
    </w:p>
    <w:p w14:paraId="76C2FCFF" w14:textId="10C27465" w:rsidR="009013E4" w:rsidRPr="009013E4" w:rsidRDefault="009013E4" w:rsidP="009013E4">
      <w:pPr>
        <w:spacing w:after="0"/>
        <w:jc w:val="both"/>
        <w:rPr>
          <w:rFonts w:ascii="Times New Roman" w:hAnsi="Times New Roman" w:cs="Times New Roman"/>
          <w:spacing w:val="-2"/>
          <w:lang w:val="lv-LV"/>
        </w:rPr>
      </w:pPr>
      <w:r w:rsidRPr="009013E4">
        <w:rPr>
          <w:rFonts w:ascii="Times New Roman" w:hAnsi="Times New Roman" w:cs="Times New Roman"/>
          <w:b/>
          <w:bCs/>
          <w:spacing w:val="-2"/>
          <w:lang w:val="lv-LV"/>
        </w:rPr>
        <w:t>MK 293</w:t>
      </w:r>
      <w:r w:rsidRPr="009013E4">
        <w:rPr>
          <w:rFonts w:ascii="Times New Roman" w:hAnsi="Times New Roman" w:cs="Times New Roman"/>
          <w:spacing w:val="-2"/>
          <w:lang w:val="lv-LV"/>
        </w:rPr>
        <w:t xml:space="preserve"> - Ministru kabineta 2008.gada 21.aprīļa noteikumi Nr.293 “Kārtība, kādā izsniedz, aptur un anulē atļauju Latvijā kontrolējamo narkotisko vielu, psihotropo vielu un prekursoru I, II un III sarakstā iekļauto augu, vielu un zāļu izmantošanai medicīniskiem un veterinārmedicīniskiem zinātniskiem pētījumiem, fizikālo un ķīmisko īpašību noteikšanai vai apmācībai”.</w:t>
      </w:r>
    </w:p>
    <w:p w14:paraId="5296A36D" w14:textId="77777777" w:rsidR="006B10C3" w:rsidRPr="009013E4" w:rsidRDefault="006B10C3" w:rsidP="0092502E">
      <w:pPr>
        <w:spacing w:after="0" w:line="240" w:lineRule="auto"/>
        <w:ind w:left="720"/>
        <w:contextualSpacing/>
        <w:jc w:val="both"/>
        <w:rPr>
          <w:rFonts w:ascii="Times New Roman" w:hAnsi="Times New Roman" w:cs="Times New Roman"/>
          <w:lang w:val="lv-LV"/>
        </w:rPr>
      </w:pPr>
    </w:p>
    <w:p w14:paraId="28F7D9D3" w14:textId="77777777" w:rsidR="00A058E9" w:rsidRPr="009013E4" w:rsidRDefault="00A058E9" w:rsidP="0092502E">
      <w:pPr>
        <w:spacing w:after="0" w:line="240" w:lineRule="auto"/>
        <w:ind w:left="720"/>
        <w:contextualSpacing/>
        <w:jc w:val="both"/>
        <w:rPr>
          <w:rFonts w:ascii="Times New Roman" w:hAnsi="Times New Roman" w:cs="Times New Roman"/>
          <w:lang w:val="lv-LV"/>
        </w:rPr>
      </w:pPr>
    </w:p>
    <w:tbl>
      <w:tblPr>
        <w:tblStyle w:val="TableGrid"/>
        <w:tblpPr w:leftFromText="180" w:rightFromText="180" w:vertAnchor="text" w:tblpX="-44" w:tblpY="1"/>
        <w:tblOverlap w:val="never"/>
        <w:tblW w:w="9356" w:type="dxa"/>
        <w:tblLayout w:type="fixed"/>
        <w:tblLook w:val="04A0" w:firstRow="1" w:lastRow="0" w:firstColumn="1" w:lastColumn="0" w:noHBand="0" w:noVBand="1"/>
      </w:tblPr>
      <w:tblGrid>
        <w:gridCol w:w="4253"/>
        <w:gridCol w:w="3397"/>
        <w:gridCol w:w="850"/>
        <w:gridCol w:w="856"/>
      </w:tblGrid>
      <w:tr w:rsidR="00F654E8" w:rsidRPr="009013E4" w14:paraId="7DBD5319" w14:textId="77777777" w:rsidTr="002B5875">
        <w:trPr>
          <w:trHeight w:val="145"/>
        </w:trPr>
        <w:tc>
          <w:tcPr>
            <w:tcW w:w="4253" w:type="dxa"/>
          </w:tcPr>
          <w:p w14:paraId="22DD7353" w14:textId="13A1B69E" w:rsidR="00F654E8" w:rsidRPr="009013E4" w:rsidRDefault="00F654E8" w:rsidP="0092502E">
            <w:pPr>
              <w:jc w:val="center"/>
              <w:rPr>
                <w:rFonts w:ascii="Times New Roman" w:hAnsi="Times New Roman" w:cs="Times New Roman"/>
                <w:b/>
                <w:lang w:val="lv-LV"/>
              </w:rPr>
            </w:pPr>
            <w:r w:rsidRPr="009013E4">
              <w:rPr>
                <w:rFonts w:ascii="Times New Roman" w:hAnsi="Times New Roman" w:cs="Times New Roman"/>
                <w:b/>
                <w:lang w:val="lv-LV"/>
              </w:rPr>
              <w:t>Prasības, kas jāievēro</w:t>
            </w:r>
          </w:p>
        </w:tc>
        <w:tc>
          <w:tcPr>
            <w:tcW w:w="3397" w:type="dxa"/>
          </w:tcPr>
          <w:p w14:paraId="7D348248" w14:textId="77777777" w:rsidR="003E17DD" w:rsidRPr="009013E4" w:rsidRDefault="00F654E8" w:rsidP="0092502E">
            <w:pPr>
              <w:jc w:val="center"/>
              <w:rPr>
                <w:rFonts w:ascii="Times New Roman" w:hAnsi="Times New Roman" w:cs="Times New Roman"/>
                <w:b/>
                <w:lang w:val="lv-LV"/>
              </w:rPr>
            </w:pPr>
            <w:r w:rsidRPr="009013E4">
              <w:rPr>
                <w:rFonts w:ascii="Times New Roman" w:hAnsi="Times New Roman" w:cs="Times New Roman"/>
                <w:b/>
                <w:lang w:val="lv-LV"/>
              </w:rPr>
              <w:t xml:space="preserve">Prasības formulējums: </w:t>
            </w:r>
          </w:p>
          <w:p w14:paraId="57DD00BB" w14:textId="77777777" w:rsidR="0092502E" w:rsidRPr="009013E4" w:rsidRDefault="00CD7260" w:rsidP="0092502E">
            <w:pPr>
              <w:jc w:val="center"/>
              <w:rPr>
                <w:rFonts w:ascii="Times New Roman" w:hAnsi="Times New Roman" w:cs="Times New Roman"/>
                <w:b/>
                <w:lang w:val="lv-LV"/>
              </w:rPr>
            </w:pPr>
            <w:r w:rsidRPr="009013E4">
              <w:rPr>
                <w:rFonts w:ascii="Times New Roman" w:hAnsi="Times New Roman" w:cs="Times New Roman"/>
                <w:b/>
                <w:lang w:val="lv-LV"/>
              </w:rPr>
              <w:t xml:space="preserve">normatīvo aktu </w:t>
            </w:r>
            <w:r w:rsidR="00E8084C" w:rsidRPr="009013E4">
              <w:rPr>
                <w:rFonts w:ascii="Times New Roman" w:hAnsi="Times New Roman" w:cs="Times New Roman"/>
                <w:b/>
                <w:lang w:val="lv-LV"/>
              </w:rPr>
              <w:t>pants/</w:t>
            </w:r>
            <w:r w:rsidR="00F654E8" w:rsidRPr="009013E4">
              <w:rPr>
                <w:rFonts w:ascii="Times New Roman" w:hAnsi="Times New Roman" w:cs="Times New Roman"/>
                <w:b/>
                <w:lang w:val="lv-LV"/>
              </w:rPr>
              <w:t>punkts/apakšpunkts</w:t>
            </w:r>
            <w:r w:rsidR="003E17DD" w:rsidRPr="009013E4">
              <w:rPr>
                <w:rFonts w:ascii="Times New Roman" w:hAnsi="Times New Roman" w:cs="Times New Roman"/>
                <w:b/>
                <w:lang w:val="lv-LV"/>
              </w:rPr>
              <w:t>/</w:t>
            </w:r>
          </w:p>
          <w:p w14:paraId="249DFF89" w14:textId="7226DC44" w:rsidR="00F654E8" w:rsidRPr="009013E4" w:rsidRDefault="003E17DD" w:rsidP="0092502E">
            <w:pPr>
              <w:jc w:val="center"/>
              <w:rPr>
                <w:rFonts w:ascii="Times New Roman" w:hAnsi="Times New Roman" w:cs="Times New Roman"/>
                <w:b/>
                <w:lang w:val="lv-LV"/>
              </w:rPr>
            </w:pPr>
            <w:r w:rsidRPr="009013E4">
              <w:rPr>
                <w:rFonts w:ascii="Times New Roman" w:hAnsi="Times New Roman" w:cs="Times New Roman"/>
                <w:b/>
                <w:lang w:val="lv-LV"/>
              </w:rPr>
              <w:t>pielikums</w:t>
            </w:r>
          </w:p>
        </w:tc>
        <w:tc>
          <w:tcPr>
            <w:tcW w:w="850" w:type="dxa"/>
          </w:tcPr>
          <w:p w14:paraId="0DE709C8" w14:textId="49B6B82F" w:rsidR="00F654E8" w:rsidRPr="009013E4" w:rsidRDefault="00F654E8" w:rsidP="0092502E">
            <w:pPr>
              <w:jc w:val="center"/>
              <w:rPr>
                <w:rFonts w:ascii="Times New Roman" w:hAnsi="Times New Roman" w:cs="Times New Roman"/>
                <w:b/>
                <w:lang w:val="lv-LV"/>
              </w:rPr>
            </w:pPr>
            <w:r w:rsidRPr="009013E4">
              <w:rPr>
                <w:rFonts w:ascii="Times New Roman" w:hAnsi="Times New Roman" w:cs="Times New Roman"/>
                <w:b/>
                <w:lang w:val="lv-LV"/>
              </w:rPr>
              <w:t>Jā</w:t>
            </w:r>
          </w:p>
        </w:tc>
        <w:tc>
          <w:tcPr>
            <w:tcW w:w="856" w:type="dxa"/>
          </w:tcPr>
          <w:p w14:paraId="736F0150" w14:textId="5FAD49DB" w:rsidR="00F654E8" w:rsidRPr="009013E4" w:rsidRDefault="00F654E8" w:rsidP="0092502E">
            <w:pPr>
              <w:jc w:val="center"/>
              <w:rPr>
                <w:rFonts w:ascii="Times New Roman" w:hAnsi="Times New Roman" w:cs="Times New Roman"/>
                <w:b/>
                <w:lang w:val="lv-LV"/>
              </w:rPr>
            </w:pPr>
            <w:r w:rsidRPr="009013E4">
              <w:rPr>
                <w:rFonts w:ascii="Times New Roman" w:hAnsi="Times New Roman" w:cs="Times New Roman"/>
                <w:b/>
                <w:lang w:val="lv-LV"/>
              </w:rPr>
              <w:t>Nē</w:t>
            </w:r>
          </w:p>
        </w:tc>
      </w:tr>
      <w:tr w:rsidR="009013E4" w:rsidRPr="009013E4" w14:paraId="46771D7E" w14:textId="77777777" w:rsidTr="002B5875">
        <w:trPr>
          <w:trHeight w:val="145"/>
        </w:trPr>
        <w:tc>
          <w:tcPr>
            <w:tcW w:w="4253" w:type="dxa"/>
          </w:tcPr>
          <w:p w14:paraId="337A87A9" w14:textId="246F3C79" w:rsidR="009013E4" w:rsidRPr="009013E4" w:rsidRDefault="009013E4" w:rsidP="009013E4">
            <w:pPr>
              <w:spacing w:before="40" w:after="120"/>
              <w:rPr>
                <w:rFonts w:ascii="Times New Roman" w:hAnsi="Times New Roman" w:cs="Times New Roman"/>
                <w:i/>
                <w:lang w:val="lv-LV"/>
              </w:rPr>
            </w:pPr>
            <w:r w:rsidRPr="009013E4">
              <w:rPr>
                <w:rFonts w:ascii="Times New Roman" w:hAnsi="Times New Roman" w:cs="Times New Roman"/>
                <w:spacing w:val="-8"/>
                <w:lang w:val="lv-LV"/>
              </w:rPr>
              <w:t>Izstrādāts iekšējais normatīvais akts, kurā noteikta detalizēta I, II, III sarakstā iekļauto augu, vielu, zāļu un produktu aprites kārtība un norīkota atbildīgā persona.</w:t>
            </w:r>
          </w:p>
        </w:tc>
        <w:tc>
          <w:tcPr>
            <w:tcW w:w="3397" w:type="dxa"/>
          </w:tcPr>
          <w:p w14:paraId="3BB6C111" w14:textId="5A6FA3E7" w:rsidR="009013E4" w:rsidRPr="009013E4" w:rsidRDefault="009013E4" w:rsidP="009013E4">
            <w:pPr>
              <w:spacing w:before="40" w:after="120"/>
              <w:jc w:val="both"/>
              <w:rPr>
                <w:rFonts w:ascii="Times New Roman" w:hAnsi="Times New Roman" w:cs="Times New Roman"/>
                <w:i/>
                <w:lang w:val="lv-LV"/>
              </w:rPr>
            </w:pPr>
            <w:r w:rsidRPr="009013E4">
              <w:rPr>
                <w:rFonts w:ascii="Times New Roman" w:hAnsi="Times New Roman" w:cs="Times New Roman"/>
                <w:b/>
                <w:bCs/>
                <w:iCs/>
                <w:lang w:val="lv-LV"/>
              </w:rPr>
              <w:t>MK 293</w:t>
            </w:r>
            <w:r w:rsidRPr="009013E4">
              <w:rPr>
                <w:rFonts w:ascii="Times New Roman" w:hAnsi="Times New Roman" w:cs="Times New Roman"/>
                <w:iCs/>
                <w:lang w:val="lv-LV"/>
              </w:rPr>
              <w:t xml:space="preserve"> 2., 35., 37.</w:t>
            </w:r>
          </w:p>
        </w:tc>
        <w:tc>
          <w:tcPr>
            <w:tcW w:w="850" w:type="dxa"/>
          </w:tcPr>
          <w:p w14:paraId="04DE37FC" w14:textId="77777777" w:rsidR="009013E4" w:rsidRPr="009013E4" w:rsidRDefault="009013E4" w:rsidP="009013E4">
            <w:pPr>
              <w:spacing w:before="40" w:after="120"/>
              <w:rPr>
                <w:rFonts w:ascii="Times New Roman" w:hAnsi="Times New Roman" w:cs="Times New Roman"/>
                <w:lang w:val="lv-LV"/>
              </w:rPr>
            </w:pPr>
          </w:p>
        </w:tc>
        <w:tc>
          <w:tcPr>
            <w:tcW w:w="856" w:type="dxa"/>
          </w:tcPr>
          <w:p w14:paraId="5C167791" w14:textId="77777777" w:rsidR="009013E4" w:rsidRPr="009013E4" w:rsidRDefault="009013E4" w:rsidP="009013E4">
            <w:pPr>
              <w:spacing w:before="40" w:after="120"/>
              <w:rPr>
                <w:rFonts w:ascii="Times New Roman" w:hAnsi="Times New Roman" w:cs="Times New Roman"/>
                <w:lang w:val="lv-LV"/>
              </w:rPr>
            </w:pPr>
          </w:p>
        </w:tc>
      </w:tr>
      <w:tr w:rsidR="009013E4" w:rsidRPr="009013E4" w14:paraId="31B1D37E" w14:textId="77777777" w:rsidTr="002B5875">
        <w:trPr>
          <w:trHeight w:val="145"/>
        </w:trPr>
        <w:tc>
          <w:tcPr>
            <w:tcW w:w="4253" w:type="dxa"/>
          </w:tcPr>
          <w:p w14:paraId="7FC69642" w14:textId="3FE33ADF" w:rsidR="009013E4" w:rsidRPr="009013E4" w:rsidRDefault="009013E4" w:rsidP="009013E4">
            <w:pPr>
              <w:spacing w:before="40" w:after="120"/>
              <w:jc w:val="both"/>
              <w:rPr>
                <w:rFonts w:ascii="Times New Roman" w:hAnsi="Times New Roman" w:cs="Times New Roman"/>
                <w:lang w:val="lv-LV"/>
              </w:rPr>
            </w:pPr>
            <w:r w:rsidRPr="009013E4">
              <w:rPr>
                <w:rFonts w:ascii="Times New Roman" w:hAnsi="Times New Roman" w:cs="Times New Roman"/>
                <w:iCs/>
                <w:lang w:val="lv-LV"/>
              </w:rPr>
              <w:t xml:space="preserve">I, II un III sarakstā iekļauto augu, vielu, zāļu un produktu </w:t>
            </w:r>
            <w:r w:rsidR="00A00A35">
              <w:rPr>
                <w:rFonts w:ascii="Times New Roman" w:hAnsi="Times New Roman" w:cs="Times New Roman"/>
                <w:iCs/>
                <w:lang w:val="lv-LV"/>
              </w:rPr>
              <w:t>iegāde</w:t>
            </w:r>
            <w:r w:rsidRPr="009013E4">
              <w:rPr>
                <w:rFonts w:ascii="Times New Roman" w:hAnsi="Times New Roman" w:cs="Times New Roman"/>
                <w:iCs/>
                <w:lang w:val="lv-LV"/>
              </w:rPr>
              <w:t xml:space="preserve"> atbilst prasībām.</w:t>
            </w:r>
          </w:p>
        </w:tc>
        <w:tc>
          <w:tcPr>
            <w:tcW w:w="3397" w:type="dxa"/>
          </w:tcPr>
          <w:p w14:paraId="314DF763" w14:textId="158DE66C" w:rsidR="009013E4" w:rsidRPr="009013E4" w:rsidRDefault="009013E4" w:rsidP="009013E4">
            <w:pPr>
              <w:tabs>
                <w:tab w:val="left" w:pos="226"/>
              </w:tabs>
              <w:spacing w:before="40" w:after="120"/>
              <w:jc w:val="both"/>
              <w:rPr>
                <w:rFonts w:ascii="Times New Roman" w:hAnsi="Times New Roman" w:cs="Times New Roman"/>
                <w:i/>
                <w:shd w:val="clear" w:color="auto" w:fill="FFFFFF"/>
                <w:lang w:val="lv-LV"/>
              </w:rPr>
            </w:pPr>
            <w:r w:rsidRPr="009013E4">
              <w:rPr>
                <w:rFonts w:ascii="Times New Roman" w:hAnsi="Times New Roman" w:cs="Times New Roman"/>
                <w:b/>
                <w:bCs/>
                <w:iCs/>
                <w:lang w:val="lv-LV"/>
              </w:rPr>
              <w:t>MK 293</w:t>
            </w:r>
            <w:r w:rsidRPr="009013E4">
              <w:rPr>
                <w:rFonts w:ascii="Times New Roman" w:hAnsi="Times New Roman" w:cs="Times New Roman"/>
                <w:iCs/>
                <w:lang w:val="lv-LV"/>
              </w:rPr>
              <w:t xml:space="preserve"> 21.</w:t>
            </w:r>
          </w:p>
        </w:tc>
        <w:tc>
          <w:tcPr>
            <w:tcW w:w="850" w:type="dxa"/>
          </w:tcPr>
          <w:p w14:paraId="1F085B0A" w14:textId="77777777" w:rsidR="009013E4" w:rsidRPr="009013E4" w:rsidRDefault="009013E4" w:rsidP="009013E4">
            <w:pPr>
              <w:spacing w:before="40" w:after="120"/>
              <w:rPr>
                <w:rFonts w:ascii="Times New Roman" w:hAnsi="Times New Roman" w:cs="Times New Roman"/>
                <w:lang w:val="lv-LV"/>
              </w:rPr>
            </w:pPr>
          </w:p>
        </w:tc>
        <w:tc>
          <w:tcPr>
            <w:tcW w:w="856" w:type="dxa"/>
          </w:tcPr>
          <w:p w14:paraId="1E993E41" w14:textId="77777777" w:rsidR="009013E4" w:rsidRPr="009013E4" w:rsidRDefault="009013E4" w:rsidP="009013E4">
            <w:pPr>
              <w:spacing w:before="40" w:after="120"/>
              <w:rPr>
                <w:rFonts w:ascii="Times New Roman" w:hAnsi="Times New Roman" w:cs="Times New Roman"/>
                <w:lang w:val="lv-LV"/>
              </w:rPr>
            </w:pPr>
          </w:p>
        </w:tc>
      </w:tr>
      <w:tr w:rsidR="009013E4" w:rsidRPr="009013E4" w14:paraId="3DFC9F78" w14:textId="77777777" w:rsidTr="002B5875">
        <w:trPr>
          <w:trHeight w:val="145"/>
        </w:trPr>
        <w:tc>
          <w:tcPr>
            <w:tcW w:w="4253" w:type="dxa"/>
          </w:tcPr>
          <w:p w14:paraId="6F637830" w14:textId="55D0B94F" w:rsidR="00A00A35" w:rsidRPr="00A00A35" w:rsidRDefault="009013E4" w:rsidP="009013E4">
            <w:pPr>
              <w:spacing w:before="40" w:after="120"/>
              <w:jc w:val="both"/>
              <w:rPr>
                <w:rFonts w:ascii="Times New Roman" w:hAnsi="Times New Roman" w:cs="Times New Roman"/>
                <w:iCs/>
                <w:lang w:val="lv-LV"/>
              </w:rPr>
            </w:pPr>
            <w:r w:rsidRPr="009013E4">
              <w:rPr>
                <w:rFonts w:ascii="Times New Roman" w:hAnsi="Times New Roman" w:cs="Times New Roman"/>
                <w:iCs/>
                <w:lang w:val="lv-LV"/>
              </w:rPr>
              <w:t xml:space="preserve">I, II un III sarakstā iekļautie augi, vielas, zāles un produkti tiek iegādāti un izlietoti tikai </w:t>
            </w:r>
            <w:r w:rsidR="00A00A35">
              <w:t xml:space="preserve"> </w:t>
            </w:r>
            <w:r w:rsidR="00A00A35" w:rsidRPr="00A00A35">
              <w:rPr>
                <w:rFonts w:ascii="Times New Roman" w:hAnsi="Times New Roman" w:cs="Times New Roman"/>
                <w:iCs/>
                <w:lang w:val="lv-LV"/>
              </w:rPr>
              <w:t xml:space="preserve">atļaujā </w:t>
            </w:r>
            <w:r w:rsidRPr="009013E4">
              <w:rPr>
                <w:rFonts w:ascii="Times New Roman" w:hAnsi="Times New Roman" w:cs="Times New Roman"/>
                <w:iCs/>
                <w:lang w:val="lv-LV"/>
              </w:rPr>
              <w:t>minētajam mērķim.</w:t>
            </w:r>
          </w:p>
        </w:tc>
        <w:tc>
          <w:tcPr>
            <w:tcW w:w="3397" w:type="dxa"/>
          </w:tcPr>
          <w:p w14:paraId="5B925FD9" w14:textId="07868680" w:rsidR="009013E4" w:rsidRPr="009013E4" w:rsidRDefault="009013E4" w:rsidP="009013E4">
            <w:pPr>
              <w:spacing w:before="40" w:after="120"/>
              <w:rPr>
                <w:rFonts w:ascii="Times New Roman" w:hAnsi="Times New Roman" w:cs="Times New Roman"/>
                <w:spacing w:val="-8"/>
                <w:lang w:val="lv-LV"/>
              </w:rPr>
            </w:pPr>
            <w:r w:rsidRPr="009013E4">
              <w:rPr>
                <w:rFonts w:ascii="Times New Roman" w:hAnsi="Times New Roman" w:cs="Times New Roman"/>
                <w:b/>
                <w:bCs/>
                <w:iCs/>
                <w:shd w:val="clear" w:color="auto" w:fill="FFFFFF"/>
                <w:lang w:val="lv-LV"/>
              </w:rPr>
              <w:t>MK 293</w:t>
            </w:r>
            <w:r w:rsidRPr="009013E4">
              <w:rPr>
                <w:rFonts w:ascii="Times New Roman" w:hAnsi="Times New Roman" w:cs="Times New Roman"/>
                <w:iCs/>
                <w:shd w:val="clear" w:color="auto" w:fill="FFFFFF"/>
                <w:lang w:val="lv-LV"/>
              </w:rPr>
              <w:t xml:space="preserve"> 25.</w:t>
            </w:r>
          </w:p>
        </w:tc>
        <w:tc>
          <w:tcPr>
            <w:tcW w:w="850" w:type="dxa"/>
          </w:tcPr>
          <w:p w14:paraId="0D3AF9F2" w14:textId="77777777" w:rsidR="009013E4" w:rsidRPr="009013E4" w:rsidRDefault="009013E4" w:rsidP="009013E4">
            <w:pPr>
              <w:spacing w:before="40" w:after="120"/>
              <w:rPr>
                <w:rFonts w:ascii="Times New Roman" w:hAnsi="Times New Roman" w:cs="Times New Roman"/>
                <w:lang w:val="lv-LV"/>
              </w:rPr>
            </w:pPr>
          </w:p>
        </w:tc>
        <w:tc>
          <w:tcPr>
            <w:tcW w:w="856" w:type="dxa"/>
          </w:tcPr>
          <w:p w14:paraId="2A936AF8" w14:textId="77777777" w:rsidR="009013E4" w:rsidRPr="009013E4" w:rsidRDefault="009013E4" w:rsidP="009013E4">
            <w:pPr>
              <w:spacing w:before="40" w:after="120"/>
              <w:rPr>
                <w:rFonts w:ascii="Times New Roman" w:hAnsi="Times New Roman" w:cs="Times New Roman"/>
                <w:lang w:val="lv-LV"/>
              </w:rPr>
            </w:pPr>
          </w:p>
        </w:tc>
      </w:tr>
      <w:tr w:rsidR="009013E4" w:rsidRPr="009013E4" w14:paraId="555A845A" w14:textId="77777777" w:rsidTr="002B5875">
        <w:trPr>
          <w:trHeight w:val="145"/>
        </w:trPr>
        <w:tc>
          <w:tcPr>
            <w:tcW w:w="4253" w:type="dxa"/>
          </w:tcPr>
          <w:p w14:paraId="004C3B7C" w14:textId="3B342773" w:rsidR="009013E4" w:rsidRPr="009013E4" w:rsidRDefault="009013E4" w:rsidP="009013E4">
            <w:pPr>
              <w:spacing w:before="40" w:after="120"/>
              <w:jc w:val="both"/>
              <w:rPr>
                <w:rFonts w:ascii="Times New Roman" w:hAnsi="Times New Roman" w:cs="Times New Roman"/>
                <w:lang w:val="lv-LV"/>
              </w:rPr>
            </w:pPr>
            <w:r w:rsidRPr="009013E4">
              <w:rPr>
                <w:rFonts w:ascii="Times New Roman" w:hAnsi="Times New Roman" w:cs="Times New Roman"/>
                <w:iCs/>
                <w:lang w:val="lv-LV"/>
              </w:rPr>
              <w:t>Pavaddokumenti par I, II un III sarakstā</w:t>
            </w:r>
            <w:r>
              <w:rPr>
                <w:rFonts w:ascii="Times New Roman" w:hAnsi="Times New Roman" w:cs="Times New Roman"/>
                <w:iCs/>
                <w:lang w:val="lv-LV"/>
              </w:rPr>
              <w:t xml:space="preserve"> </w:t>
            </w:r>
            <w:r w:rsidRPr="009013E4">
              <w:rPr>
                <w:rFonts w:ascii="Times New Roman" w:hAnsi="Times New Roman" w:cs="Times New Roman"/>
                <w:iCs/>
                <w:lang w:val="lv-LV"/>
              </w:rPr>
              <w:t>iekļauto augu, vielu, zāļu un produktu iegādi noformēti un uzglabāti atbilstoši prasībām.</w:t>
            </w:r>
          </w:p>
        </w:tc>
        <w:tc>
          <w:tcPr>
            <w:tcW w:w="3397" w:type="dxa"/>
          </w:tcPr>
          <w:p w14:paraId="49D4F5C7" w14:textId="643BC12E" w:rsidR="009013E4" w:rsidRPr="009013E4" w:rsidRDefault="009013E4" w:rsidP="009013E4">
            <w:pPr>
              <w:pStyle w:val="tv213"/>
              <w:shd w:val="clear" w:color="auto" w:fill="FFFFFF"/>
              <w:tabs>
                <w:tab w:val="left" w:pos="0"/>
                <w:tab w:val="left" w:pos="211"/>
              </w:tabs>
              <w:spacing w:before="40" w:beforeAutospacing="0" w:after="120" w:afterAutospacing="0"/>
              <w:jc w:val="both"/>
              <w:rPr>
                <w:sz w:val="22"/>
                <w:szCs w:val="22"/>
                <w:lang w:val="lv-LV"/>
              </w:rPr>
            </w:pPr>
            <w:r w:rsidRPr="009013E4">
              <w:rPr>
                <w:b/>
                <w:bCs/>
                <w:iCs/>
                <w:spacing w:val="-8"/>
                <w:sz w:val="22"/>
                <w:szCs w:val="22"/>
                <w:lang w:val="lv-LV"/>
              </w:rPr>
              <w:t>MK 293</w:t>
            </w:r>
            <w:r w:rsidRPr="009013E4">
              <w:rPr>
                <w:iCs/>
                <w:spacing w:val="-8"/>
                <w:sz w:val="22"/>
                <w:szCs w:val="22"/>
                <w:lang w:val="lv-LV"/>
              </w:rPr>
              <w:t xml:space="preserve"> 22., 23., 24.</w:t>
            </w:r>
          </w:p>
        </w:tc>
        <w:tc>
          <w:tcPr>
            <w:tcW w:w="850" w:type="dxa"/>
          </w:tcPr>
          <w:p w14:paraId="4A22FF14" w14:textId="77777777" w:rsidR="009013E4" w:rsidRPr="009013E4" w:rsidRDefault="009013E4" w:rsidP="009013E4">
            <w:pPr>
              <w:spacing w:before="40" w:after="120"/>
              <w:rPr>
                <w:rFonts w:ascii="Times New Roman" w:hAnsi="Times New Roman" w:cs="Times New Roman"/>
                <w:lang w:val="lv-LV"/>
              </w:rPr>
            </w:pPr>
          </w:p>
        </w:tc>
        <w:tc>
          <w:tcPr>
            <w:tcW w:w="856" w:type="dxa"/>
          </w:tcPr>
          <w:p w14:paraId="3BA079DB" w14:textId="77777777" w:rsidR="009013E4" w:rsidRPr="009013E4" w:rsidRDefault="009013E4" w:rsidP="009013E4">
            <w:pPr>
              <w:spacing w:before="40" w:after="120"/>
              <w:rPr>
                <w:rFonts w:ascii="Times New Roman" w:hAnsi="Times New Roman" w:cs="Times New Roman"/>
                <w:lang w:val="lv-LV"/>
              </w:rPr>
            </w:pPr>
          </w:p>
        </w:tc>
      </w:tr>
      <w:tr w:rsidR="009013E4" w:rsidRPr="009013E4" w14:paraId="06CC47F3" w14:textId="77777777" w:rsidTr="002B5875">
        <w:trPr>
          <w:trHeight w:val="145"/>
        </w:trPr>
        <w:tc>
          <w:tcPr>
            <w:tcW w:w="4253" w:type="dxa"/>
          </w:tcPr>
          <w:p w14:paraId="59106CED" w14:textId="69F5D413" w:rsidR="009013E4" w:rsidRPr="009013E4" w:rsidRDefault="009013E4" w:rsidP="009013E4">
            <w:pPr>
              <w:spacing w:before="40" w:after="120"/>
              <w:jc w:val="both"/>
              <w:rPr>
                <w:rFonts w:ascii="Times New Roman" w:hAnsi="Times New Roman" w:cs="Times New Roman"/>
                <w:lang w:val="lv-LV"/>
              </w:rPr>
            </w:pPr>
            <w:r w:rsidRPr="009013E4">
              <w:rPr>
                <w:rFonts w:ascii="Times New Roman" w:hAnsi="Times New Roman" w:cs="Times New Roman"/>
                <w:iCs/>
                <w:lang w:val="lv-LV"/>
              </w:rPr>
              <w:t>I, II un III sarakstā iekļauto augu, vielu, zāļu un produktu</w:t>
            </w:r>
            <w:r w:rsidR="00F3514C">
              <w:rPr>
                <w:rFonts w:ascii="Times New Roman" w:hAnsi="Times New Roman" w:cs="Times New Roman"/>
                <w:iCs/>
                <w:lang w:val="lv-LV"/>
              </w:rPr>
              <w:t xml:space="preserve"> aprites</w:t>
            </w:r>
            <w:r w:rsidRPr="009013E4">
              <w:rPr>
                <w:rFonts w:ascii="Times New Roman" w:hAnsi="Times New Roman" w:cs="Times New Roman"/>
                <w:iCs/>
                <w:lang w:val="lv-LV"/>
              </w:rPr>
              <w:t xml:space="preserve"> uzskaite veikta atbilstoši prasībām.</w:t>
            </w:r>
          </w:p>
        </w:tc>
        <w:tc>
          <w:tcPr>
            <w:tcW w:w="3397" w:type="dxa"/>
          </w:tcPr>
          <w:p w14:paraId="68D43881" w14:textId="33059290" w:rsidR="009013E4" w:rsidRPr="009013E4" w:rsidRDefault="009013E4" w:rsidP="009013E4">
            <w:pPr>
              <w:spacing w:before="40" w:after="120"/>
              <w:jc w:val="both"/>
              <w:rPr>
                <w:rFonts w:ascii="Times New Roman" w:hAnsi="Times New Roman" w:cs="Times New Roman"/>
                <w:spacing w:val="-8"/>
                <w:lang w:val="lv-LV"/>
              </w:rPr>
            </w:pPr>
            <w:r w:rsidRPr="009013E4">
              <w:rPr>
                <w:rFonts w:ascii="Times New Roman" w:hAnsi="Times New Roman" w:cs="Times New Roman"/>
                <w:b/>
                <w:bCs/>
                <w:iCs/>
                <w:lang w:val="lv-LV"/>
              </w:rPr>
              <w:t>MK 293</w:t>
            </w:r>
            <w:r w:rsidRPr="009013E4">
              <w:rPr>
                <w:rFonts w:ascii="Times New Roman" w:hAnsi="Times New Roman" w:cs="Times New Roman"/>
                <w:iCs/>
                <w:lang w:val="lv-LV"/>
              </w:rPr>
              <w:t xml:space="preserve"> 26., 27, 28.</w:t>
            </w:r>
          </w:p>
        </w:tc>
        <w:tc>
          <w:tcPr>
            <w:tcW w:w="850" w:type="dxa"/>
          </w:tcPr>
          <w:p w14:paraId="066716B9" w14:textId="77777777" w:rsidR="009013E4" w:rsidRPr="009013E4" w:rsidRDefault="009013E4" w:rsidP="009013E4">
            <w:pPr>
              <w:spacing w:before="40" w:after="120"/>
              <w:rPr>
                <w:rFonts w:ascii="Times New Roman" w:hAnsi="Times New Roman" w:cs="Times New Roman"/>
                <w:lang w:val="lv-LV"/>
              </w:rPr>
            </w:pPr>
          </w:p>
        </w:tc>
        <w:tc>
          <w:tcPr>
            <w:tcW w:w="856" w:type="dxa"/>
          </w:tcPr>
          <w:p w14:paraId="3BDF661D" w14:textId="77777777" w:rsidR="009013E4" w:rsidRPr="009013E4" w:rsidRDefault="009013E4" w:rsidP="009013E4">
            <w:pPr>
              <w:spacing w:before="40" w:after="120"/>
              <w:rPr>
                <w:rFonts w:ascii="Times New Roman" w:hAnsi="Times New Roman" w:cs="Times New Roman"/>
                <w:lang w:val="lv-LV"/>
              </w:rPr>
            </w:pPr>
          </w:p>
        </w:tc>
      </w:tr>
      <w:tr w:rsidR="009013E4" w:rsidRPr="009013E4" w14:paraId="6285E84A" w14:textId="77777777" w:rsidTr="002B5875">
        <w:trPr>
          <w:trHeight w:val="557"/>
        </w:trPr>
        <w:tc>
          <w:tcPr>
            <w:tcW w:w="4253" w:type="dxa"/>
          </w:tcPr>
          <w:p w14:paraId="27E87854" w14:textId="6516DB05" w:rsidR="009013E4" w:rsidRPr="009013E4" w:rsidRDefault="009013E4" w:rsidP="009013E4">
            <w:pPr>
              <w:spacing w:before="40" w:after="120"/>
              <w:jc w:val="both"/>
              <w:rPr>
                <w:rFonts w:ascii="Times New Roman" w:hAnsi="Times New Roman" w:cs="Times New Roman"/>
                <w:iCs/>
                <w:strike/>
                <w:lang w:val="lv-LV"/>
              </w:rPr>
            </w:pPr>
            <w:r w:rsidRPr="009013E4">
              <w:rPr>
                <w:rFonts w:ascii="Times New Roman" w:hAnsi="Times New Roman" w:cs="Times New Roman"/>
                <w:iCs/>
                <w:lang w:val="lv-LV"/>
              </w:rPr>
              <w:t>I, II un III sarakstā iekļauto augu, vielu, zāļu un produktu uzglabāšana atbilst prasībām</w:t>
            </w:r>
            <w:r w:rsidR="008C7B75">
              <w:rPr>
                <w:rFonts w:ascii="Times New Roman" w:hAnsi="Times New Roman" w:cs="Times New Roman"/>
                <w:iCs/>
                <w:lang w:val="lv-LV"/>
              </w:rPr>
              <w:t>.</w:t>
            </w:r>
          </w:p>
        </w:tc>
        <w:tc>
          <w:tcPr>
            <w:tcW w:w="3397" w:type="dxa"/>
          </w:tcPr>
          <w:p w14:paraId="1C5D0091" w14:textId="7F733EF3" w:rsidR="009013E4" w:rsidRPr="009013E4" w:rsidRDefault="009013E4" w:rsidP="009013E4">
            <w:pPr>
              <w:pStyle w:val="tv213"/>
              <w:shd w:val="clear" w:color="auto" w:fill="FFFFFF"/>
              <w:tabs>
                <w:tab w:val="left" w:pos="30"/>
                <w:tab w:val="left" w:pos="226"/>
                <w:tab w:val="left" w:pos="271"/>
              </w:tabs>
              <w:spacing w:before="40" w:beforeAutospacing="0" w:after="120" w:afterAutospacing="0"/>
              <w:jc w:val="both"/>
              <w:rPr>
                <w:b/>
                <w:bCs/>
                <w:iCs/>
                <w:strike/>
                <w:sz w:val="22"/>
                <w:szCs w:val="22"/>
                <w:lang w:val="lv-LV"/>
              </w:rPr>
            </w:pPr>
            <w:r w:rsidRPr="009013E4">
              <w:rPr>
                <w:b/>
                <w:bCs/>
                <w:iCs/>
                <w:sz w:val="22"/>
                <w:szCs w:val="22"/>
                <w:lang w:val="lv-LV"/>
              </w:rPr>
              <w:t xml:space="preserve">MK 293 </w:t>
            </w:r>
            <w:r w:rsidRPr="009013E4">
              <w:rPr>
                <w:iCs/>
                <w:sz w:val="22"/>
                <w:szCs w:val="22"/>
                <w:lang w:val="lv-LV"/>
              </w:rPr>
              <w:t>34., 36.</w:t>
            </w:r>
          </w:p>
        </w:tc>
        <w:tc>
          <w:tcPr>
            <w:tcW w:w="850" w:type="dxa"/>
          </w:tcPr>
          <w:p w14:paraId="36EB6A2E" w14:textId="77777777" w:rsidR="009013E4" w:rsidRPr="009013E4" w:rsidRDefault="009013E4" w:rsidP="009013E4">
            <w:pPr>
              <w:spacing w:before="40" w:after="120"/>
              <w:rPr>
                <w:rFonts w:ascii="Times New Roman" w:hAnsi="Times New Roman" w:cs="Times New Roman"/>
                <w:lang w:val="lv-LV"/>
              </w:rPr>
            </w:pPr>
          </w:p>
        </w:tc>
        <w:tc>
          <w:tcPr>
            <w:tcW w:w="856" w:type="dxa"/>
          </w:tcPr>
          <w:p w14:paraId="005546B3" w14:textId="77777777" w:rsidR="009013E4" w:rsidRPr="009013E4" w:rsidRDefault="009013E4" w:rsidP="009013E4">
            <w:pPr>
              <w:spacing w:before="40" w:after="120"/>
              <w:rPr>
                <w:rFonts w:ascii="Times New Roman" w:hAnsi="Times New Roman" w:cs="Times New Roman"/>
                <w:lang w:val="lv-LV"/>
              </w:rPr>
            </w:pPr>
          </w:p>
        </w:tc>
      </w:tr>
      <w:tr w:rsidR="008C7B75" w:rsidRPr="009013E4" w14:paraId="4C16C75A" w14:textId="77777777" w:rsidTr="002B5875">
        <w:trPr>
          <w:trHeight w:val="557"/>
        </w:trPr>
        <w:tc>
          <w:tcPr>
            <w:tcW w:w="4253" w:type="dxa"/>
          </w:tcPr>
          <w:p w14:paraId="3C6FC2AE" w14:textId="2EC81417" w:rsidR="008C7B75" w:rsidRPr="009013E4" w:rsidRDefault="008C7B75" w:rsidP="009013E4">
            <w:pPr>
              <w:spacing w:before="40" w:after="120"/>
              <w:jc w:val="both"/>
              <w:rPr>
                <w:rFonts w:ascii="Times New Roman" w:hAnsi="Times New Roman" w:cs="Times New Roman"/>
                <w:iCs/>
                <w:lang w:val="lv-LV"/>
              </w:rPr>
            </w:pPr>
            <w:r w:rsidRPr="008C7B75">
              <w:rPr>
                <w:rFonts w:ascii="Times New Roman" w:hAnsi="Times New Roman" w:cs="Times New Roman"/>
                <w:iCs/>
                <w:lang w:val="lv-LV"/>
              </w:rPr>
              <w:t>I, II un III sarakstā iekļautos augus, vielas, zāles un produktus uzglabā atbilstoši zāļu marķējumā un lietošanas instrukcijā noteiktajam uzglabāšanas temperatūras režīmam</w:t>
            </w:r>
            <w:r>
              <w:rPr>
                <w:rFonts w:ascii="Times New Roman" w:hAnsi="Times New Roman" w:cs="Times New Roman"/>
                <w:iCs/>
                <w:lang w:val="lv-LV"/>
              </w:rPr>
              <w:t>.</w:t>
            </w:r>
          </w:p>
        </w:tc>
        <w:tc>
          <w:tcPr>
            <w:tcW w:w="3397" w:type="dxa"/>
          </w:tcPr>
          <w:p w14:paraId="268C5572" w14:textId="62856346" w:rsidR="008C7B75" w:rsidRPr="009013E4" w:rsidRDefault="008C7B75" w:rsidP="009013E4">
            <w:pPr>
              <w:pStyle w:val="tv213"/>
              <w:shd w:val="clear" w:color="auto" w:fill="FFFFFF"/>
              <w:tabs>
                <w:tab w:val="left" w:pos="30"/>
                <w:tab w:val="left" w:pos="226"/>
                <w:tab w:val="left" w:pos="271"/>
              </w:tabs>
              <w:spacing w:before="40" w:beforeAutospacing="0" w:after="120" w:afterAutospacing="0"/>
              <w:jc w:val="both"/>
              <w:rPr>
                <w:b/>
                <w:bCs/>
                <w:iCs/>
                <w:sz w:val="22"/>
                <w:szCs w:val="22"/>
                <w:lang w:val="lv-LV"/>
              </w:rPr>
            </w:pPr>
            <w:r w:rsidRPr="009013E4">
              <w:rPr>
                <w:b/>
                <w:bCs/>
                <w:iCs/>
                <w:sz w:val="22"/>
                <w:szCs w:val="22"/>
                <w:lang w:val="lv-LV"/>
              </w:rPr>
              <w:t xml:space="preserve">MK 293 </w:t>
            </w:r>
            <w:r w:rsidRPr="009013E4">
              <w:rPr>
                <w:iCs/>
                <w:sz w:val="22"/>
                <w:szCs w:val="22"/>
                <w:lang w:val="lv-LV"/>
              </w:rPr>
              <w:t>33.</w:t>
            </w:r>
          </w:p>
        </w:tc>
        <w:tc>
          <w:tcPr>
            <w:tcW w:w="850" w:type="dxa"/>
          </w:tcPr>
          <w:p w14:paraId="70B6ADC9" w14:textId="77777777" w:rsidR="008C7B75" w:rsidRPr="009013E4" w:rsidRDefault="008C7B75" w:rsidP="009013E4">
            <w:pPr>
              <w:spacing w:before="40" w:after="120"/>
              <w:rPr>
                <w:rFonts w:ascii="Times New Roman" w:hAnsi="Times New Roman" w:cs="Times New Roman"/>
                <w:lang w:val="lv-LV"/>
              </w:rPr>
            </w:pPr>
          </w:p>
        </w:tc>
        <w:tc>
          <w:tcPr>
            <w:tcW w:w="856" w:type="dxa"/>
          </w:tcPr>
          <w:p w14:paraId="2B35DAC7" w14:textId="77777777" w:rsidR="008C7B75" w:rsidRPr="009013E4" w:rsidRDefault="008C7B75" w:rsidP="009013E4">
            <w:pPr>
              <w:spacing w:before="40" w:after="120"/>
              <w:rPr>
                <w:rFonts w:ascii="Times New Roman" w:hAnsi="Times New Roman" w:cs="Times New Roman"/>
                <w:lang w:val="lv-LV"/>
              </w:rPr>
            </w:pPr>
          </w:p>
        </w:tc>
      </w:tr>
      <w:tr w:rsidR="009013E4" w:rsidRPr="009013E4" w14:paraId="7A2C818E" w14:textId="77777777" w:rsidTr="002B5875">
        <w:trPr>
          <w:trHeight w:val="557"/>
        </w:trPr>
        <w:tc>
          <w:tcPr>
            <w:tcW w:w="4253" w:type="dxa"/>
          </w:tcPr>
          <w:p w14:paraId="30981E8F" w14:textId="18732B76" w:rsidR="009013E4" w:rsidRPr="009013E4" w:rsidRDefault="009013E4" w:rsidP="009013E4">
            <w:pPr>
              <w:spacing w:before="40" w:after="120"/>
              <w:jc w:val="both"/>
              <w:rPr>
                <w:rFonts w:ascii="Times New Roman" w:hAnsi="Times New Roman" w:cs="Times New Roman"/>
                <w:iCs/>
                <w:lang w:val="lv-LV"/>
              </w:rPr>
            </w:pPr>
            <w:r w:rsidRPr="009013E4">
              <w:rPr>
                <w:rFonts w:ascii="Times New Roman" w:hAnsi="Times New Roman" w:cs="Times New Roman"/>
                <w:iCs/>
                <w:lang w:val="lv-LV"/>
              </w:rPr>
              <w:t xml:space="preserve">I, II un III sarakstā iekļautos augus, vielas, zāles un produktus, kuru kvalitāte neatbilst </w:t>
            </w:r>
            <w:r w:rsidRPr="009013E4">
              <w:rPr>
                <w:rFonts w:ascii="Times New Roman" w:hAnsi="Times New Roman" w:cs="Times New Roman"/>
                <w:iCs/>
                <w:lang w:val="lv-LV"/>
              </w:rPr>
              <w:lastRenderedPageBreak/>
              <w:t>paredzēto darbību veikšanai, uzglabā atbilstoši prasībām.</w:t>
            </w:r>
          </w:p>
        </w:tc>
        <w:tc>
          <w:tcPr>
            <w:tcW w:w="3397" w:type="dxa"/>
          </w:tcPr>
          <w:p w14:paraId="56D92E29" w14:textId="1556FF8C" w:rsidR="009013E4" w:rsidRPr="009013E4" w:rsidRDefault="009013E4" w:rsidP="009013E4">
            <w:pPr>
              <w:pStyle w:val="tv213"/>
              <w:shd w:val="clear" w:color="auto" w:fill="FFFFFF"/>
              <w:tabs>
                <w:tab w:val="left" w:pos="30"/>
                <w:tab w:val="left" w:pos="226"/>
                <w:tab w:val="left" w:pos="271"/>
              </w:tabs>
              <w:spacing w:before="40" w:beforeAutospacing="0" w:after="120" w:afterAutospacing="0"/>
              <w:jc w:val="both"/>
              <w:rPr>
                <w:b/>
                <w:bCs/>
                <w:iCs/>
                <w:sz w:val="22"/>
                <w:szCs w:val="22"/>
                <w:lang w:val="lv-LV"/>
              </w:rPr>
            </w:pPr>
            <w:r w:rsidRPr="009013E4">
              <w:rPr>
                <w:b/>
                <w:bCs/>
                <w:iCs/>
                <w:sz w:val="22"/>
                <w:szCs w:val="22"/>
                <w:lang w:val="lv-LV"/>
              </w:rPr>
              <w:lastRenderedPageBreak/>
              <w:t xml:space="preserve">MK 293 </w:t>
            </w:r>
            <w:r w:rsidRPr="009013E4">
              <w:rPr>
                <w:iCs/>
                <w:sz w:val="22"/>
                <w:szCs w:val="22"/>
                <w:lang w:val="lv-LV"/>
              </w:rPr>
              <w:t>38.</w:t>
            </w:r>
          </w:p>
        </w:tc>
        <w:tc>
          <w:tcPr>
            <w:tcW w:w="850" w:type="dxa"/>
          </w:tcPr>
          <w:p w14:paraId="64CCCF68" w14:textId="77777777" w:rsidR="009013E4" w:rsidRPr="009013E4" w:rsidRDefault="009013E4" w:rsidP="009013E4">
            <w:pPr>
              <w:spacing w:before="40" w:after="120"/>
              <w:rPr>
                <w:rFonts w:ascii="Times New Roman" w:hAnsi="Times New Roman" w:cs="Times New Roman"/>
                <w:lang w:val="lv-LV"/>
              </w:rPr>
            </w:pPr>
          </w:p>
        </w:tc>
        <w:tc>
          <w:tcPr>
            <w:tcW w:w="856" w:type="dxa"/>
          </w:tcPr>
          <w:p w14:paraId="203DB3EE" w14:textId="77777777" w:rsidR="009013E4" w:rsidRPr="009013E4" w:rsidRDefault="009013E4" w:rsidP="009013E4">
            <w:pPr>
              <w:spacing w:before="40" w:after="120"/>
              <w:rPr>
                <w:rFonts w:ascii="Times New Roman" w:hAnsi="Times New Roman" w:cs="Times New Roman"/>
                <w:lang w:val="lv-LV"/>
              </w:rPr>
            </w:pPr>
          </w:p>
        </w:tc>
      </w:tr>
      <w:tr w:rsidR="009013E4" w:rsidRPr="009013E4" w14:paraId="7CD97B1F" w14:textId="77777777" w:rsidTr="002B5875">
        <w:trPr>
          <w:trHeight w:val="557"/>
        </w:trPr>
        <w:tc>
          <w:tcPr>
            <w:tcW w:w="4253" w:type="dxa"/>
          </w:tcPr>
          <w:p w14:paraId="7C1E8DB7" w14:textId="3E5557FC" w:rsidR="009013E4" w:rsidRPr="009013E4" w:rsidRDefault="009013E4" w:rsidP="009013E4">
            <w:pPr>
              <w:jc w:val="both"/>
              <w:rPr>
                <w:rFonts w:ascii="Times New Roman" w:hAnsi="Times New Roman" w:cs="Times New Roman"/>
                <w:iCs/>
                <w:lang w:val="lv-LV"/>
              </w:rPr>
            </w:pPr>
            <w:r w:rsidRPr="009013E4">
              <w:rPr>
                <w:rFonts w:ascii="Times New Roman" w:hAnsi="Times New Roman" w:cs="Times New Roman"/>
                <w:iCs/>
                <w:lang w:val="lv-LV"/>
              </w:rPr>
              <w:t>Nekvalitatīvo I, II un III sarakstā iekļauto augu, vielu, zāļu un produktu iznīcināšanas kārtība atbilst prasībām.</w:t>
            </w:r>
          </w:p>
        </w:tc>
        <w:tc>
          <w:tcPr>
            <w:tcW w:w="3397" w:type="dxa"/>
          </w:tcPr>
          <w:p w14:paraId="3B2FA622" w14:textId="6B1D44F9" w:rsidR="009013E4" w:rsidRPr="009013E4" w:rsidRDefault="009013E4" w:rsidP="009013E4">
            <w:pPr>
              <w:pStyle w:val="tv213"/>
              <w:shd w:val="clear" w:color="auto" w:fill="FFFFFF"/>
              <w:tabs>
                <w:tab w:val="left" w:pos="30"/>
                <w:tab w:val="left" w:pos="226"/>
                <w:tab w:val="left" w:pos="271"/>
              </w:tabs>
              <w:spacing w:before="0" w:beforeAutospacing="0" w:after="0" w:afterAutospacing="0"/>
              <w:jc w:val="both"/>
              <w:rPr>
                <w:b/>
                <w:bCs/>
                <w:iCs/>
                <w:sz w:val="22"/>
                <w:szCs w:val="22"/>
                <w:lang w:val="lv-LV"/>
              </w:rPr>
            </w:pPr>
            <w:r w:rsidRPr="009013E4">
              <w:rPr>
                <w:b/>
                <w:bCs/>
                <w:iCs/>
                <w:sz w:val="22"/>
                <w:szCs w:val="22"/>
                <w:lang w:val="lv-LV"/>
              </w:rPr>
              <w:t xml:space="preserve">MK 293 </w:t>
            </w:r>
            <w:r w:rsidRPr="009013E4">
              <w:rPr>
                <w:iCs/>
                <w:sz w:val="22"/>
                <w:szCs w:val="22"/>
                <w:lang w:val="lv-LV"/>
              </w:rPr>
              <w:t>39., 40., 41.</w:t>
            </w:r>
          </w:p>
        </w:tc>
        <w:tc>
          <w:tcPr>
            <w:tcW w:w="850" w:type="dxa"/>
          </w:tcPr>
          <w:p w14:paraId="2E053B8C" w14:textId="77777777" w:rsidR="009013E4" w:rsidRPr="009013E4" w:rsidRDefault="009013E4" w:rsidP="009013E4">
            <w:pPr>
              <w:rPr>
                <w:rFonts w:ascii="Times New Roman" w:hAnsi="Times New Roman" w:cs="Times New Roman"/>
                <w:lang w:val="lv-LV"/>
              </w:rPr>
            </w:pPr>
          </w:p>
        </w:tc>
        <w:tc>
          <w:tcPr>
            <w:tcW w:w="856" w:type="dxa"/>
          </w:tcPr>
          <w:p w14:paraId="19CA317E" w14:textId="77777777" w:rsidR="009013E4" w:rsidRPr="009013E4" w:rsidRDefault="009013E4" w:rsidP="009013E4">
            <w:pPr>
              <w:rPr>
                <w:rFonts w:ascii="Times New Roman" w:hAnsi="Times New Roman" w:cs="Times New Roman"/>
                <w:lang w:val="lv-LV"/>
              </w:rPr>
            </w:pPr>
          </w:p>
        </w:tc>
      </w:tr>
    </w:tbl>
    <w:p w14:paraId="77E767E9" w14:textId="77777777" w:rsidR="00AD204B" w:rsidRPr="009013E4" w:rsidRDefault="00AD204B" w:rsidP="0092502E">
      <w:pPr>
        <w:spacing w:after="0" w:line="240" w:lineRule="auto"/>
        <w:rPr>
          <w:rFonts w:ascii="Times New Roman" w:hAnsi="Times New Roman" w:cs="Times New Roman"/>
          <w:b/>
          <w:lang w:val="lv-LV"/>
        </w:rPr>
      </w:pPr>
    </w:p>
    <w:sectPr w:rsidR="00AD204B" w:rsidRPr="009013E4" w:rsidSect="00B758EA">
      <w:headerReference w:type="even" r:id="rId8"/>
      <w:headerReference w:type="default" r:id="rId9"/>
      <w:footerReference w:type="even" r:id="rId10"/>
      <w:footerReference w:type="default" r:id="rId11"/>
      <w:footerReference w:type="first" r:id="rId12"/>
      <w:pgSz w:w="12240" w:h="15840"/>
      <w:pgMar w:top="1134" w:right="1440" w:bottom="1560"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367E" w14:textId="77777777" w:rsidR="00F9523F" w:rsidRDefault="00F9523F">
      <w:pPr>
        <w:spacing w:after="0" w:line="240" w:lineRule="auto"/>
      </w:pPr>
      <w:r>
        <w:separator/>
      </w:r>
    </w:p>
  </w:endnote>
  <w:endnote w:type="continuationSeparator" w:id="0">
    <w:p w14:paraId="71D8E19B" w14:textId="77777777" w:rsidR="00F9523F" w:rsidRDefault="00F95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55654"/>
      <w:docPartObj>
        <w:docPartGallery w:val="Page Numbers (Bottom of Page)"/>
        <w:docPartUnique/>
      </w:docPartObj>
    </w:sdtPr>
    <w:sdtEndPr/>
    <w:sdtContent>
      <w:p w14:paraId="109D30DB" w14:textId="77777777" w:rsidR="006967D5" w:rsidRDefault="006967D5" w:rsidP="006967D5">
        <w:pPr>
          <w:pStyle w:val="Footer"/>
          <w:jc w:val="center"/>
          <w:rPr>
            <w:noProof/>
          </w:rPr>
        </w:pPr>
        <w:r>
          <w:fldChar w:fldCharType="begin"/>
        </w:r>
        <w:r>
          <w:instrText xml:space="preserve"> PAGE   \* MERGEFORMAT </w:instrText>
        </w:r>
        <w:r>
          <w:fldChar w:fldCharType="separate"/>
        </w:r>
        <w:r w:rsidR="002C2BB1">
          <w:rPr>
            <w:noProof/>
          </w:rPr>
          <w:t>4</w:t>
        </w:r>
        <w:r>
          <w:rPr>
            <w:noProof/>
          </w:rPr>
          <w:fldChar w:fldCharType="end"/>
        </w:r>
      </w:p>
      <w:p w14:paraId="7967F0C3" w14:textId="77777777" w:rsidR="006967D5" w:rsidRDefault="007D3DCA" w:rsidP="006967D5">
        <w:pPr>
          <w:pStyle w:val="Footer"/>
          <w:jc w:val="center"/>
        </w:pPr>
      </w:p>
    </w:sdtContent>
  </w:sdt>
  <w:p w14:paraId="238C5351" w14:textId="77777777" w:rsidR="006967D5" w:rsidRPr="00674519" w:rsidRDefault="006967D5" w:rsidP="006967D5">
    <w:pPr>
      <w:jc w:val="center"/>
      <w:rPr>
        <w:lang w:val="lv-LV"/>
      </w:rPr>
    </w:pPr>
    <w:r w:rsidRPr="00674519">
      <w:rPr>
        <w:rFonts w:ascii="Times New Roman" w:hAnsi="Times New Roman" w:cs="Times New Roman"/>
        <w:bCs/>
        <w:shd w:val="clear" w:color="auto" w:fill="FFFFFF"/>
      </w:rPr>
      <w:t>Pašnovērtējum</w:t>
    </w:r>
    <w:r>
      <w:rPr>
        <w:rFonts w:ascii="Times New Roman" w:hAnsi="Times New Roman" w:cs="Times New Roman"/>
        <w:bCs/>
        <w:shd w:val="clear" w:color="auto" w:fill="FFFFFF"/>
      </w:rPr>
      <w:t>a</w:t>
    </w:r>
    <w:r w:rsidRPr="00674519">
      <w:rPr>
        <w:rFonts w:ascii="Times New Roman" w:hAnsi="Times New Roman" w:cs="Times New Roman"/>
        <w:bCs/>
        <w:shd w:val="clear" w:color="auto" w:fill="FFFFFF"/>
      </w:rPr>
      <w:t xml:space="preserve"> anketa par </w:t>
    </w:r>
    <w:r w:rsidRPr="00674519">
      <w:rPr>
        <w:rFonts w:ascii="Times New Roman" w:hAnsi="Times New Roman" w:cs="Times New Roman"/>
        <w:bCs/>
        <w:shd w:val="clear" w:color="auto" w:fill="FFFFFF"/>
        <w:lang w:val="lv-LV"/>
      </w:rPr>
      <w:t>Latvijā kontrolējamo narkotisko vielu, psihotropo vielu un prekursoru I, II un III sarakstā iekļauto augu, vielu un zāļu apriti</w:t>
    </w:r>
  </w:p>
  <w:p w14:paraId="5965023F" w14:textId="77777777" w:rsidR="006967D5" w:rsidRPr="006967D5" w:rsidRDefault="006967D5">
    <w:pPr>
      <w:pStyle w:val="Footer"/>
      <w:rPr>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D1F3" w14:textId="083140B9" w:rsidR="003D7DDF" w:rsidRPr="00674519" w:rsidRDefault="003D7DDF" w:rsidP="00F654E8">
    <w:pPr>
      <w:pStyle w:val="Footer"/>
      <w:jc w:val="center"/>
      <w:rPr>
        <w:lang w:val="lv-LV"/>
      </w:rPr>
    </w:pPr>
  </w:p>
  <w:p w14:paraId="6B7DD06E" w14:textId="77777777" w:rsidR="00C829B1" w:rsidRPr="00A37CFC" w:rsidRDefault="00C829B1" w:rsidP="00674519">
    <w:pPr>
      <w:pStyle w:val="Footer"/>
      <w:rPr>
        <w:rFonts w:ascii="Times New Roman" w:hAnsi="Times New Roman" w:cs="Times New Roman"/>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FE82" w14:textId="7F5519AD" w:rsidR="00492279" w:rsidRPr="00674519" w:rsidRDefault="00492279" w:rsidP="00475047">
    <w:pPr>
      <w:pStyle w:val="Footer"/>
      <w:jc w:val="center"/>
      <w:rPr>
        <w:lang w:val="lv-LV"/>
      </w:rPr>
    </w:pPr>
  </w:p>
  <w:p w14:paraId="05F69C7E" w14:textId="77777777" w:rsidR="00492279" w:rsidRPr="00492279" w:rsidRDefault="00492279">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5C7B" w14:textId="77777777" w:rsidR="00F9523F" w:rsidRDefault="00F9523F">
      <w:pPr>
        <w:spacing w:after="0" w:line="240" w:lineRule="auto"/>
      </w:pPr>
      <w:r>
        <w:separator/>
      </w:r>
    </w:p>
  </w:footnote>
  <w:footnote w:type="continuationSeparator" w:id="0">
    <w:p w14:paraId="264DE8C3" w14:textId="77777777" w:rsidR="00F9523F" w:rsidRDefault="00F95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63" w:type="dxa"/>
      <w:tblInd w:w="-743" w:type="dxa"/>
      <w:tblLayout w:type="fixed"/>
      <w:tblLook w:val="04A0" w:firstRow="1" w:lastRow="0" w:firstColumn="1" w:lastColumn="0" w:noHBand="0" w:noVBand="1"/>
    </w:tblPr>
    <w:tblGrid>
      <w:gridCol w:w="672"/>
      <w:gridCol w:w="3226"/>
      <w:gridCol w:w="3361"/>
      <w:gridCol w:w="567"/>
      <w:gridCol w:w="709"/>
      <w:gridCol w:w="708"/>
      <w:gridCol w:w="4820"/>
    </w:tblGrid>
    <w:tr w:rsidR="006967D5" w:rsidRPr="00BB1417" w14:paraId="7FDA88B0" w14:textId="77777777" w:rsidTr="00DE3B65">
      <w:trPr>
        <w:trHeight w:val="196"/>
      </w:trPr>
      <w:tc>
        <w:tcPr>
          <w:tcW w:w="672" w:type="dxa"/>
          <w:vMerge w:val="restart"/>
        </w:tcPr>
        <w:p w14:paraId="3FB3C26F" w14:textId="77777777" w:rsidR="006967D5" w:rsidRPr="00BB1417" w:rsidRDefault="006967D5" w:rsidP="006967D5">
          <w:pPr>
            <w:spacing w:before="60" w:after="60"/>
            <w:rPr>
              <w:rFonts w:ascii="Times New Roman" w:hAnsi="Times New Roman" w:cs="Times New Roman"/>
              <w:b/>
              <w:sz w:val="24"/>
              <w:szCs w:val="24"/>
              <w:lang w:val="lv-LV"/>
            </w:rPr>
          </w:pPr>
          <w:proofErr w:type="spellStart"/>
          <w:r w:rsidRPr="00BB1417">
            <w:rPr>
              <w:rFonts w:ascii="Times New Roman" w:hAnsi="Times New Roman" w:cs="Times New Roman"/>
              <w:b/>
              <w:sz w:val="24"/>
              <w:szCs w:val="24"/>
              <w:lang w:val="lv-LV"/>
            </w:rPr>
            <w:t>Nr.p.k</w:t>
          </w:r>
          <w:proofErr w:type="spellEnd"/>
          <w:r w:rsidRPr="00BB1417">
            <w:rPr>
              <w:rFonts w:ascii="Times New Roman" w:hAnsi="Times New Roman" w:cs="Times New Roman"/>
              <w:b/>
              <w:sz w:val="24"/>
              <w:szCs w:val="24"/>
              <w:lang w:val="lv-LV"/>
            </w:rPr>
            <w:t>.</w:t>
          </w:r>
        </w:p>
      </w:tc>
      <w:tc>
        <w:tcPr>
          <w:tcW w:w="3226" w:type="dxa"/>
          <w:vMerge w:val="restart"/>
        </w:tcPr>
        <w:p w14:paraId="6E370599" w14:textId="77777777" w:rsidR="006967D5" w:rsidRPr="00BB1417" w:rsidRDefault="006967D5" w:rsidP="006967D5">
          <w:pPr>
            <w:spacing w:before="60" w:after="60"/>
            <w:jc w:val="center"/>
            <w:rPr>
              <w:rFonts w:ascii="Times New Roman" w:hAnsi="Times New Roman" w:cs="Times New Roman"/>
              <w:b/>
              <w:sz w:val="24"/>
              <w:szCs w:val="24"/>
              <w:lang w:val="lv-LV"/>
            </w:rPr>
          </w:pPr>
          <w:r w:rsidRPr="00BB1417">
            <w:rPr>
              <w:rFonts w:ascii="Times New Roman" w:hAnsi="Times New Roman" w:cs="Times New Roman"/>
              <w:b/>
              <w:sz w:val="24"/>
              <w:szCs w:val="24"/>
              <w:lang w:val="lv-LV"/>
            </w:rPr>
            <w:t>Vērtējamā pamatprasība:</w:t>
          </w:r>
        </w:p>
        <w:p w14:paraId="4FDEA04A" w14:textId="77777777" w:rsidR="006967D5" w:rsidRPr="00BB1417" w:rsidRDefault="006967D5" w:rsidP="006967D5">
          <w:pPr>
            <w:spacing w:before="60" w:after="60"/>
            <w:jc w:val="center"/>
            <w:rPr>
              <w:rFonts w:ascii="Times New Roman" w:hAnsi="Times New Roman" w:cs="Times New Roman"/>
              <w:b/>
              <w:sz w:val="24"/>
              <w:szCs w:val="24"/>
              <w:lang w:val="lv-LV"/>
            </w:rPr>
          </w:pPr>
          <w:r>
            <w:rPr>
              <w:rFonts w:ascii="Times New Roman" w:hAnsi="Times New Roman" w:cs="Times New Roman"/>
              <w:b/>
              <w:sz w:val="24"/>
              <w:szCs w:val="24"/>
              <w:lang w:val="lv-LV"/>
            </w:rPr>
            <w:t xml:space="preserve">Noteikumi </w:t>
          </w:r>
          <w:r w:rsidRPr="00BB1417">
            <w:rPr>
              <w:rFonts w:ascii="Times New Roman" w:hAnsi="Times New Roman" w:cs="Times New Roman"/>
              <w:b/>
              <w:sz w:val="24"/>
              <w:szCs w:val="24"/>
              <w:lang w:val="lv-LV"/>
            </w:rPr>
            <w:t>Nr. 293</w:t>
          </w:r>
        </w:p>
      </w:tc>
      <w:tc>
        <w:tcPr>
          <w:tcW w:w="3361" w:type="dxa"/>
          <w:vMerge w:val="restart"/>
        </w:tcPr>
        <w:p w14:paraId="2AB80B54" w14:textId="77777777" w:rsidR="006967D5" w:rsidRPr="00003427" w:rsidRDefault="006967D5" w:rsidP="006967D5">
          <w:pPr>
            <w:spacing w:before="60" w:after="60"/>
            <w:jc w:val="center"/>
            <w:rPr>
              <w:rFonts w:ascii="Times New Roman" w:hAnsi="Times New Roman" w:cs="Times New Roman"/>
              <w:b/>
              <w:sz w:val="24"/>
              <w:szCs w:val="24"/>
              <w:lang w:val="lv-LV"/>
            </w:rPr>
          </w:pPr>
          <w:r w:rsidRPr="00003427">
            <w:rPr>
              <w:rFonts w:ascii="Times New Roman" w:hAnsi="Times New Roman" w:cs="Times New Roman"/>
              <w:b/>
              <w:sz w:val="24"/>
              <w:szCs w:val="24"/>
              <w:lang w:val="lv-LV"/>
            </w:rPr>
            <w:t>Par ko jāpārliecinās</w:t>
          </w:r>
        </w:p>
      </w:tc>
      <w:tc>
        <w:tcPr>
          <w:tcW w:w="1984" w:type="dxa"/>
          <w:gridSpan w:val="3"/>
        </w:tcPr>
        <w:p w14:paraId="71976430" w14:textId="77777777" w:rsidR="006967D5" w:rsidRPr="00BB1417" w:rsidRDefault="006967D5" w:rsidP="006967D5">
          <w:pPr>
            <w:spacing w:before="60" w:after="60"/>
            <w:jc w:val="center"/>
            <w:rPr>
              <w:rFonts w:ascii="Times New Roman" w:hAnsi="Times New Roman" w:cs="Times New Roman"/>
              <w:b/>
              <w:sz w:val="24"/>
              <w:szCs w:val="24"/>
              <w:lang w:val="lv-LV"/>
            </w:rPr>
          </w:pPr>
          <w:r w:rsidRPr="00BB1417">
            <w:rPr>
              <w:rFonts w:ascii="Times New Roman" w:hAnsi="Times New Roman" w:cs="Times New Roman"/>
              <w:b/>
              <w:sz w:val="24"/>
              <w:szCs w:val="24"/>
              <w:lang w:val="lv-LV"/>
            </w:rPr>
            <w:t>Vērtējums</w:t>
          </w:r>
        </w:p>
      </w:tc>
      <w:tc>
        <w:tcPr>
          <w:tcW w:w="4820" w:type="dxa"/>
        </w:tcPr>
        <w:p w14:paraId="57EB7B00" w14:textId="77777777" w:rsidR="006967D5" w:rsidRPr="00BB1417" w:rsidRDefault="006967D5" w:rsidP="006967D5">
          <w:pPr>
            <w:spacing w:before="60" w:after="60"/>
            <w:jc w:val="center"/>
            <w:rPr>
              <w:rFonts w:ascii="Times New Roman" w:hAnsi="Times New Roman" w:cs="Times New Roman"/>
              <w:b/>
              <w:sz w:val="24"/>
              <w:szCs w:val="24"/>
              <w:lang w:val="lv-LV"/>
            </w:rPr>
          </w:pPr>
          <w:r w:rsidRPr="00BB1417">
            <w:rPr>
              <w:rFonts w:ascii="Times New Roman" w:hAnsi="Times New Roman" w:cs="Times New Roman"/>
              <w:b/>
              <w:sz w:val="24"/>
              <w:szCs w:val="24"/>
              <w:lang w:val="lv-LV"/>
            </w:rPr>
            <w:t>Komentāri</w:t>
          </w:r>
        </w:p>
      </w:tc>
    </w:tr>
    <w:tr w:rsidR="006967D5" w:rsidRPr="007D3DCA" w14:paraId="73FC8A51" w14:textId="77777777" w:rsidTr="00DE3B65">
      <w:trPr>
        <w:trHeight w:val="196"/>
      </w:trPr>
      <w:tc>
        <w:tcPr>
          <w:tcW w:w="672" w:type="dxa"/>
          <w:vMerge/>
        </w:tcPr>
        <w:p w14:paraId="7DBAB208" w14:textId="77777777" w:rsidR="006967D5" w:rsidRPr="00BB1417" w:rsidRDefault="006967D5" w:rsidP="006967D5">
          <w:pPr>
            <w:spacing w:before="60" w:after="60"/>
            <w:rPr>
              <w:rFonts w:ascii="Times New Roman" w:hAnsi="Times New Roman" w:cs="Times New Roman"/>
              <w:sz w:val="24"/>
              <w:szCs w:val="24"/>
              <w:lang w:val="lv-LV"/>
            </w:rPr>
          </w:pPr>
        </w:p>
      </w:tc>
      <w:tc>
        <w:tcPr>
          <w:tcW w:w="3226" w:type="dxa"/>
          <w:vMerge/>
        </w:tcPr>
        <w:p w14:paraId="7E4CE4E6" w14:textId="77777777" w:rsidR="006967D5" w:rsidRPr="00BB1417" w:rsidRDefault="006967D5" w:rsidP="006967D5">
          <w:pPr>
            <w:spacing w:before="60" w:after="60"/>
            <w:jc w:val="both"/>
            <w:rPr>
              <w:rFonts w:ascii="Times New Roman" w:hAnsi="Times New Roman" w:cs="Times New Roman"/>
              <w:sz w:val="24"/>
              <w:szCs w:val="24"/>
              <w:lang w:val="lv-LV"/>
            </w:rPr>
          </w:pPr>
        </w:p>
      </w:tc>
      <w:tc>
        <w:tcPr>
          <w:tcW w:w="3361" w:type="dxa"/>
          <w:vMerge/>
        </w:tcPr>
        <w:p w14:paraId="66F63F77" w14:textId="77777777" w:rsidR="006967D5" w:rsidRPr="00003427" w:rsidRDefault="006967D5" w:rsidP="006967D5">
          <w:pPr>
            <w:spacing w:before="60" w:after="60"/>
            <w:jc w:val="both"/>
            <w:rPr>
              <w:rFonts w:ascii="Times New Roman" w:hAnsi="Times New Roman" w:cs="Times New Roman"/>
              <w:sz w:val="24"/>
              <w:szCs w:val="24"/>
              <w:lang w:val="lv-LV"/>
            </w:rPr>
          </w:pPr>
        </w:p>
      </w:tc>
      <w:tc>
        <w:tcPr>
          <w:tcW w:w="567" w:type="dxa"/>
        </w:tcPr>
        <w:p w14:paraId="0FEDB870" w14:textId="77777777" w:rsidR="006967D5" w:rsidRPr="00BB1417" w:rsidRDefault="006967D5" w:rsidP="006967D5">
          <w:pPr>
            <w:spacing w:before="60" w:after="6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709" w:type="dxa"/>
        </w:tcPr>
        <w:p w14:paraId="2DC94BFF" w14:textId="77777777" w:rsidR="006967D5" w:rsidRPr="00BB1417" w:rsidRDefault="006967D5" w:rsidP="006967D5">
          <w:pPr>
            <w:spacing w:before="60" w:after="60"/>
            <w:jc w:val="center"/>
            <w:rPr>
              <w:rFonts w:ascii="Times New Roman" w:hAnsi="Times New Roman" w:cs="Times New Roman"/>
              <w:b/>
              <w:sz w:val="24"/>
              <w:szCs w:val="24"/>
              <w:lang w:val="lv-LV"/>
            </w:rPr>
          </w:pPr>
          <w:r>
            <w:rPr>
              <w:rFonts w:ascii="Times New Roman" w:hAnsi="Times New Roman" w:cs="Times New Roman"/>
              <w:b/>
              <w:sz w:val="24"/>
              <w:szCs w:val="24"/>
              <w:lang w:val="lv-LV"/>
            </w:rPr>
            <w:t>1, 2, 3, 4</w:t>
          </w:r>
        </w:p>
      </w:tc>
      <w:tc>
        <w:tcPr>
          <w:tcW w:w="708" w:type="dxa"/>
        </w:tcPr>
        <w:p w14:paraId="1E754F07" w14:textId="77777777" w:rsidR="006967D5" w:rsidRPr="00BB1417" w:rsidRDefault="006967D5" w:rsidP="006967D5">
          <w:pPr>
            <w:spacing w:before="60" w:after="60"/>
            <w:jc w:val="center"/>
            <w:rPr>
              <w:rFonts w:ascii="Times New Roman" w:hAnsi="Times New Roman" w:cs="Times New Roman"/>
              <w:b/>
              <w:sz w:val="24"/>
              <w:szCs w:val="24"/>
              <w:lang w:val="lv-LV"/>
            </w:rPr>
          </w:pPr>
          <w:r>
            <w:rPr>
              <w:rFonts w:ascii="Times New Roman" w:hAnsi="Times New Roman" w:cs="Times New Roman"/>
              <w:b/>
              <w:sz w:val="24"/>
              <w:szCs w:val="24"/>
              <w:lang w:val="lv-LV"/>
            </w:rPr>
            <w:t>5</w:t>
          </w:r>
        </w:p>
      </w:tc>
      <w:tc>
        <w:tcPr>
          <w:tcW w:w="4820" w:type="dxa"/>
        </w:tcPr>
        <w:p w14:paraId="15658DC5" w14:textId="77777777" w:rsidR="006967D5" w:rsidRPr="00BB1417" w:rsidRDefault="006967D5" w:rsidP="006967D5">
          <w:pPr>
            <w:spacing w:before="60" w:after="60"/>
            <w:jc w:val="center"/>
            <w:rPr>
              <w:rFonts w:ascii="Times New Roman" w:hAnsi="Times New Roman" w:cs="Times New Roman"/>
              <w:b/>
              <w:sz w:val="24"/>
              <w:szCs w:val="24"/>
              <w:lang w:val="lv-LV"/>
            </w:rPr>
          </w:pPr>
          <w:r w:rsidRPr="00BB1417">
            <w:rPr>
              <w:rFonts w:ascii="Times New Roman" w:hAnsi="Times New Roman" w:cs="Times New Roman"/>
              <w:b/>
              <w:sz w:val="24"/>
              <w:szCs w:val="24"/>
              <w:lang w:val="lv-LV"/>
            </w:rPr>
            <w:t>Aprakstiet detalizēti, kādēļ piešķīrāt šādu vērtējumu</w:t>
          </w:r>
        </w:p>
      </w:tc>
    </w:tr>
  </w:tbl>
  <w:p w14:paraId="3A5337C4" w14:textId="77777777" w:rsidR="006967D5" w:rsidRPr="006967D5" w:rsidRDefault="006967D5" w:rsidP="006967D5">
    <w:pPr>
      <w:pStyle w:val="Header"/>
      <w:rPr>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4F42" w14:textId="77777777" w:rsidR="00E530D7" w:rsidRDefault="00E530D7">
    <w:pPr>
      <w:pStyle w:val="Header"/>
    </w:pPr>
  </w:p>
  <w:p w14:paraId="1380206E" w14:textId="77777777" w:rsidR="00E530D7" w:rsidRPr="00E530D7" w:rsidRDefault="00E530D7" w:rsidP="006C6F18">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560A5C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A07FB5"/>
    <w:multiLevelType w:val="hybridMultilevel"/>
    <w:tmpl w:val="F67EC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F3045"/>
    <w:multiLevelType w:val="hybridMultilevel"/>
    <w:tmpl w:val="1C2AD282"/>
    <w:lvl w:ilvl="0" w:tplc="361AEE72">
      <w:start w:val="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E826E6"/>
    <w:multiLevelType w:val="hybridMultilevel"/>
    <w:tmpl w:val="EE34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A224C"/>
    <w:multiLevelType w:val="hybridMultilevel"/>
    <w:tmpl w:val="0686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91692"/>
    <w:multiLevelType w:val="hybridMultilevel"/>
    <w:tmpl w:val="11286C16"/>
    <w:lvl w:ilvl="0" w:tplc="F8D2194E">
      <w:start w:val="35"/>
      <w:numFmt w:val="bullet"/>
      <w:lvlText w:val="-"/>
      <w:lvlJc w:val="left"/>
      <w:pPr>
        <w:ind w:left="960" w:hanging="360"/>
      </w:pPr>
      <w:rPr>
        <w:rFonts w:ascii="Arial" w:eastAsia="Times New Roman"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24824A80"/>
    <w:multiLevelType w:val="hybridMultilevel"/>
    <w:tmpl w:val="FE000B54"/>
    <w:lvl w:ilvl="0" w:tplc="296C8B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9A71EB"/>
    <w:multiLevelType w:val="hybridMultilevel"/>
    <w:tmpl w:val="3574EA26"/>
    <w:lvl w:ilvl="0" w:tplc="34F4BDDC">
      <w:start w:val="1"/>
      <w:numFmt w:val="bullet"/>
      <w:lvlText w:val="-"/>
      <w:lvlJc w:val="left"/>
      <w:pPr>
        <w:ind w:left="390" w:hanging="360"/>
      </w:pPr>
      <w:rPr>
        <w:rFonts w:ascii="Times New Roman" w:eastAsia="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15:restartNumberingAfterBreak="0">
    <w:nsid w:val="26A82D49"/>
    <w:multiLevelType w:val="hybridMultilevel"/>
    <w:tmpl w:val="E93C6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16E50"/>
    <w:multiLevelType w:val="hybridMultilevel"/>
    <w:tmpl w:val="A89E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02E4F"/>
    <w:multiLevelType w:val="hybridMultilevel"/>
    <w:tmpl w:val="B5F0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E2179"/>
    <w:multiLevelType w:val="hybridMultilevel"/>
    <w:tmpl w:val="1C983C26"/>
    <w:lvl w:ilvl="0" w:tplc="FC38A714">
      <w:start w:val="8"/>
      <w:numFmt w:val="bullet"/>
      <w:lvlText w:val=""/>
      <w:lvlJc w:val="left"/>
      <w:pPr>
        <w:ind w:left="356" w:hanging="360"/>
      </w:pPr>
      <w:rPr>
        <w:rFonts w:ascii="Symbol" w:eastAsia="Times New Roman" w:hAnsi="Symbol" w:cs="Times New Roman"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12" w15:restartNumberingAfterBreak="0">
    <w:nsid w:val="4C761B59"/>
    <w:multiLevelType w:val="hybridMultilevel"/>
    <w:tmpl w:val="C044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92B2A"/>
    <w:multiLevelType w:val="hybridMultilevel"/>
    <w:tmpl w:val="70B6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32199"/>
    <w:multiLevelType w:val="hybridMultilevel"/>
    <w:tmpl w:val="4FA6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C5097"/>
    <w:multiLevelType w:val="hybridMultilevel"/>
    <w:tmpl w:val="79EE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90803"/>
    <w:multiLevelType w:val="hybridMultilevel"/>
    <w:tmpl w:val="07965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FA1E50"/>
    <w:multiLevelType w:val="hybridMultilevel"/>
    <w:tmpl w:val="6EC60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2B3999"/>
    <w:multiLevelType w:val="hybridMultilevel"/>
    <w:tmpl w:val="07324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9B66EE"/>
    <w:multiLevelType w:val="hybridMultilevel"/>
    <w:tmpl w:val="0348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86F95"/>
    <w:multiLevelType w:val="hybridMultilevel"/>
    <w:tmpl w:val="83E0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64723"/>
    <w:multiLevelType w:val="hybridMultilevel"/>
    <w:tmpl w:val="BFD4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C76824"/>
    <w:multiLevelType w:val="hybridMultilevel"/>
    <w:tmpl w:val="F216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B31BB"/>
    <w:multiLevelType w:val="hybridMultilevel"/>
    <w:tmpl w:val="42E6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020EC"/>
    <w:multiLevelType w:val="hybridMultilevel"/>
    <w:tmpl w:val="6D4E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E4652"/>
    <w:multiLevelType w:val="hybridMultilevel"/>
    <w:tmpl w:val="F96C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604424">
    <w:abstractNumId w:val="5"/>
  </w:num>
  <w:num w:numId="2" w16cid:durableId="632516945">
    <w:abstractNumId w:val="6"/>
  </w:num>
  <w:num w:numId="3" w16cid:durableId="283655580">
    <w:abstractNumId w:val="9"/>
  </w:num>
  <w:num w:numId="4" w16cid:durableId="84424206">
    <w:abstractNumId w:val="14"/>
  </w:num>
  <w:num w:numId="5" w16cid:durableId="312569240">
    <w:abstractNumId w:val="21"/>
  </w:num>
  <w:num w:numId="6" w16cid:durableId="1552570026">
    <w:abstractNumId w:val="13"/>
  </w:num>
  <w:num w:numId="7" w16cid:durableId="929049453">
    <w:abstractNumId w:val="0"/>
  </w:num>
  <w:num w:numId="8" w16cid:durableId="721514025">
    <w:abstractNumId w:val="1"/>
  </w:num>
  <w:num w:numId="9" w16cid:durableId="1348824239">
    <w:abstractNumId w:val="17"/>
  </w:num>
  <w:num w:numId="10" w16cid:durableId="660230491">
    <w:abstractNumId w:val="16"/>
  </w:num>
  <w:num w:numId="11" w16cid:durableId="679159788">
    <w:abstractNumId w:val="18"/>
  </w:num>
  <w:num w:numId="12" w16cid:durableId="11104584">
    <w:abstractNumId w:val="7"/>
  </w:num>
  <w:num w:numId="13" w16cid:durableId="1295065119">
    <w:abstractNumId w:val="8"/>
  </w:num>
  <w:num w:numId="14" w16cid:durableId="1357536108">
    <w:abstractNumId w:val="11"/>
  </w:num>
  <w:num w:numId="15" w16cid:durableId="1028720868">
    <w:abstractNumId w:val="12"/>
  </w:num>
  <w:num w:numId="16" w16cid:durableId="615067261">
    <w:abstractNumId w:val="24"/>
  </w:num>
  <w:num w:numId="17" w16cid:durableId="2029944751">
    <w:abstractNumId w:val="23"/>
  </w:num>
  <w:num w:numId="18" w16cid:durableId="802314214">
    <w:abstractNumId w:val="4"/>
  </w:num>
  <w:num w:numId="19" w16cid:durableId="1658535952">
    <w:abstractNumId w:val="19"/>
  </w:num>
  <w:num w:numId="20" w16cid:durableId="910433038">
    <w:abstractNumId w:val="20"/>
  </w:num>
  <w:num w:numId="21" w16cid:durableId="1560479392">
    <w:abstractNumId w:val="22"/>
  </w:num>
  <w:num w:numId="22" w16cid:durableId="901984606">
    <w:abstractNumId w:val="3"/>
  </w:num>
  <w:num w:numId="23" w16cid:durableId="682896664">
    <w:abstractNumId w:val="25"/>
  </w:num>
  <w:num w:numId="24" w16cid:durableId="741954144">
    <w:abstractNumId w:val="10"/>
  </w:num>
  <w:num w:numId="25" w16cid:durableId="2131588927">
    <w:abstractNumId w:val="15"/>
  </w:num>
  <w:num w:numId="26" w16cid:durableId="1578132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634"/>
    <w:rsid w:val="00003427"/>
    <w:rsid w:val="000209D3"/>
    <w:rsid w:val="0002320A"/>
    <w:rsid w:val="00023BF0"/>
    <w:rsid w:val="00027BE7"/>
    <w:rsid w:val="00050265"/>
    <w:rsid w:val="00055154"/>
    <w:rsid w:val="000738BE"/>
    <w:rsid w:val="00075050"/>
    <w:rsid w:val="000A32A6"/>
    <w:rsid w:val="000A3F92"/>
    <w:rsid w:val="000B0CAB"/>
    <w:rsid w:val="000B33D7"/>
    <w:rsid w:val="00103D0A"/>
    <w:rsid w:val="00145315"/>
    <w:rsid w:val="00166096"/>
    <w:rsid w:val="00195239"/>
    <w:rsid w:val="001953E5"/>
    <w:rsid w:val="001A04A9"/>
    <w:rsid w:val="001E1F31"/>
    <w:rsid w:val="002147C6"/>
    <w:rsid w:val="00223DD6"/>
    <w:rsid w:val="0024334B"/>
    <w:rsid w:val="00274B18"/>
    <w:rsid w:val="00280AE0"/>
    <w:rsid w:val="002A5717"/>
    <w:rsid w:val="002B5875"/>
    <w:rsid w:val="002C2737"/>
    <w:rsid w:val="002C29CE"/>
    <w:rsid w:val="002C2BB1"/>
    <w:rsid w:val="002C374F"/>
    <w:rsid w:val="002E2690"/>
    <w:rsid w:val="00325918"/>
    <w:rsid w:val="00327F93"/>
    <w:rsid w:val="003300A9"/>
    <w:rsid w:val="003344E2"/>
    <w:rsid w:val="00341A7D"/>
    <w:rsid w:val="00354AD9"/>
    <w:rsid w:val="00374140"/>
    <w:rsid w:val="00377904"/>
    <w:rsid w:val="00390E78"/>
    <w:rsid w:val="003C4468"/>
    <w:rsid w:val="003C6ECD"/>
    <w:rsid w:val="003D7DDF"/>
    <w:rsid w:val="003E17DD"/>
    <w:rsid w:val="003F2E8F"/>
    <w:rsid w:val="0040734F"/>
    <w:rsid w:val="004075FB"/>
    <w:rsid w:val="00410AB8"/>
    <w:rsid w:val="004118BF"/>
    <w:rsid w:val="00416321"/>
    <w:rsid w:val="0043001B"/>
    <w:rsid w:val="00433BAB"/>
    <w:rsid w:val="004425B9"/>
    <w:rsid w:val="00446774"/>
    <w:rsid w:val="004623A2"/>
    <w:rsid w:val="00472E24"/>
    <w:rsid w:val="00472F6E"/>
    <w:rsid w:val="00475047"/>
    <w:rsid w:val="00492279"/>
    <w:rsid w:val="0049438E"/>
    <w:rsid w:val="004A2840"/>
    <w:rsid w:val="004A7C8E"/>
    <w:rsid w:val="004B1399"/>
    <w:rsid w:val="004C057F"/>
    <w:rsid w:val="004C2B0B"/>
    <w:rsid w:val="004E4D59"/>
    <w:rsid w:val="004E61C3"/>
    <w:rsid w:val="005003B5"/>
    <w:rsid w:val="005459DC"/>
    <w:rsid w:val="005664A6"/>
    <w:rsid w:val="0057022E"/>
    <w:rsid w:val="005961A6"/>
    <w:rsid w:val="005A2CAF"/>
    <w:rsid w:val="005B1A2F"/>
    <w:rsid w:val="005B7AFA"/>
    <w:rsid w:val="005B7CC4"/>
    <w:rsid w:val="005C1444"/>
    <w:rsid w:val="005C1D54"/>
    <w:rsid w:val="005D0C33"/>
    <w:rsid w:val="005F3E98"/>
    <w:rsid w:val="005F751E"/>
    <w:rsid w:val="00611429"/>
    <w:rsid w:val="00616A25"/>
    <w:rsid w:val="006275C9"/>
    <w:rsid w:val="00645F2B"/>
    <w:rsid w:val="00660306"/>
    <w:rsid w:val="00676ED1"/>
    <w:rsid w:val="006967D5"/>
    <w:rsid w:val="006B10C3"/>
    <w:rsid w:val="006B357F"/>
    <w:rsid w:val="006C6F18"/>
    <w:rsid w:val="006C7DDE"/>
    <w:rsid w:val="006D3101"/>
    <w:rsid w:val="006D64D7"/>
    <w:rsid w:val="006E496E"/>
    <w:rsid w:val="006F3F1D"/>
    <w:rsid w:val="007641F2"/>
    <w:rsid w:val="0077445E"/>
    <w:rsid w:val="00775177"/>
    <w:rsid w:val="00777C40"/>
    <w:rsid w:val="00777E63"/>
    <w:rsid w:val="00782140"/>
    <w:rsid w:val="007930E3"/>
    <w:rsid w:val="007955F6"/>
    <w:rsid w:val="007C10AD"/>
    <w:rsid w:val="007D3DCA"/>
    <w:rsid w:val="007D46CA"/>
    <w:rsid w:val="00807031"/>
    <w:rsid w:val="00814C3E"/>
    <w:rsid w:val="00827634"/>
    <w:rsid w:val="00847FA9"/>
    <w:rsid w:val="008543DF"/>
    <w:rsid w:val="00856712"/>
    <w:rsid w:val="00870FBF"/>
    <w:rsid w:val="008C7B75"/>
    <w:rsid w:val="008F574C"/>
    <w:rsid w:val="008F7160"/>
    <w:rsid w:val="009013E4"/>
    <w:rsid w:val="00902F90"/>
    <w:rsid w:val="0092502E"/>
    <w:rsid w:val="00926550"/>
    <w:rsid w:val="00931258"/>
    <w:rsid w:val="009516C1"/>
    <w:rsid w:val="009705FB"/>
    <w:rsid w:val="00972B2C"/>
    <w:rsid w:val="009B4939"/>
    <w:rsid w:val="009C336B"/>
    <w:rsid w:val="009C4FDB"/>
    <w:rsid w:val="009D300F"/>
    <w:rsid w:val="009E75FE"/>
    <w:rsid w:val="00A00A35"/>
    <w:rsid w:val="00A058E9"/>
    <w:rsid w:val="00A27D68"/>
    <w:rsid w:val="00A616AD"/>
    <w:rsid w:val="00A71687"/>
    <w:rsid w:val="00A734F2"/>
    <w:rsid w:val="00A801FC"/>
    <w:rsid w:val="00A8273F"/>
    <w:rsid w:val="00A90DDA"/>
    <w:rsid w:val="00A94FD2"/>
    <w:rsid w:val="00AC3A75"/>
    <w:rsid w:val="00AD204B"/>
    <w:rsid w:val="00AE43F6"/>
    <w:rsid w:val="00B21DCC"/>
    <w:rsid w:val="00B33D3A"/>
    <w:rsid w:val="00B417EB"/>
    <w:rsid w:val="00B62BB9"/>
    <w:rsid w:val="00B758EA"/>
    <w:rsid w:val="00B9478F"/>
    <w:rsid w:val="00B9556B"/>
    <w:rsid w:val="00B96F90"/>
    <w:rsid w:val="00BA2E69"/>
    <w:rsid w:val="00BD360A"/>
    <w:rsid w:val="00C044EA"/>
    <w:rsid w:val="00C21EBF"/>
    <w:rsid w:val="00C2370A"/>
    <w:rsid w:val="00C240D6"/>
    <w:rsid w:val="00C774AE"/>
    <w:rsid w:val="00C829B1"/>
    <w:rsid w:val="00CA5C6C"/>
    <w:rsid w:val="00CB28A4"/>
    <w:rsid w:val="00CB2F97"/>
    <w:rsid w:val="00CD24AF"/>
    <w:rsid w:val="00CD7260"/>
    <w:rsid w:val="00CF328D"/>
    <w:rsid w:val="00CF5A1A"/>
    <w:rsid w:val="00D070DB"/>
    <w:rsid w:val="00D11ED5"/>
    <w:rsid w:val="00D1374C"/>
    <w:rsid w:val="00D14E69"/>
    <w:rsid w:val="00D16ACB"/>
    <w:rsid w:val="00D54AFF"/>
    <w:rsid w:val="00D726CB"/>
    <w:rsid w:val="00D7606B"/>
    <w:rsid w:val="00D921AC"/>
    <w:rsid w:val="00D956D8"/>
    <w:rsid w:val="00DC70C3"/>
    <w:rsid w:val="00DD10A6"/>
    <w:rsid w:val="00DE0C97"/>
    <w:rsid w:val="00DE3B65"/>
    <w:rsid w:val="00DE7752"/>
    <w:rsid w:val="00DF5AE1"/>
    <w:rsid w:val="00E155D4"/>
    <w:rsid w:val="00E428E9"/>
    <w:rsid w:val="00E502D7"/>
    <w:rsid w:val="00E530D7"/>
    <w:rsid w:val="00E65544"/>
    <w:rsid w:val="00E677BB"/>
    <w:rsid w:val="00E72DF6"/>
    <w:rsid w:val="00E73389"/>
    <w:rsid w:val="00E75C34"/>
    <w:rsid w:val="00E8084C"/>
    <w:rsid w:val="00E86336"/>
    <w:rsid w:val="00E94B66"/>
    <w:rsid w:val="00EA689F"/>
    <w:rsid w:val="00EC6E23"/>
    <w:rsid w:val="00EE274A"/>
    <w:rsid w:val="00EE31FF"/>
    <w:rsid w:val="00EE7C38"/>
    <w:rsid w:val="00EF7396"/>
    <w:rsid w:val="00F3514C"/>
    <w:rsid w:val="00F41A1E"/>
    <w:rsid w:val="00F4764F"/>
    <w:rsid w:val="00F5236C"/>
    <w:rsid w:val="00F63D82"/>
    <w:rsid w:val="00F654E8"/>
    <w:rsid w:val="00F70B11"/>
    <w:rsid w:val="00F817A7"/>
    <w:rsid w:val="00F904E3"/>
    <w:rsid w:val="00F9523F"/>
    <w:rsid w:val="00FC0A7B"/>
    <w:rsid w:val="00FC275F"/>
    <w:rsid w:val="00FF324D"/>
    <w:rsid w:val="00FF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CBA97"/>
  <w15:chartTrackingRefBased/>
  <w15:docId w15:val="{3507546E-C97D-48B2-8829-8C6A641B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4"/>
    <w:rPr>
      <w:lang w:val="en-AU"/>
    </w:rPr>
  </w:style>
  <w:style w:type="paragraph" w:styleId="Heading1">
    <w:name w:val="heading 1"/>
    <w:basedOn w:val="Normal"/>
    <w:next w:val="Normal"/>
    <w:link w:val="Heading1Char"/>
    <w:uiPriority w:val="9"/>
    <w:qFormat/>
    <w:rsid w:val="00902F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27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634"/>
    <w:rPr>
      <w:lang w:val="en-AU"/>
    </w:rPr>
  </w:style>
  <w:style w:type="character" w:styleId="Hyperlink">
    <w:name w:val="Hyperlink"/>
    <w:basedOn w:val="DefaultParagraphFont"/>
    <w:uiPriority w:val="99"/>
    <w:unhideWhenUsed/>
    <w:rsid w:val="00827634"/>
    <w:rPr>
      <w:color w:val="0000FF"/>
      <w:u w:val="single"/>
    </w:rPr>
  </w:style>
  <w:style w:type="paragraph" w:customStyle="1" w:styleId="tv213">
    <w:name w:val="tv213"/>
    <w:basedOn w:val="Normal"/>
    <w:rsid w:val="008276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902F90"/>
    <w:rPr>
      <w:rFonts w:asciiTheme="majorHAnsi" w:eastAsiaTheme="majorEastAsia" w:hAnsiTheme="majorHAnsi" w:cstheme="majorBidi"/>
      <w:color w:val="365F91" w:themeColor="accent1" w:themeShade="BF"/>
      <w:sz w:val="32"/>
      <w:szCs w:val="32"/>
      <w:lang w:val="en-AU"/>
    </w:rPr>
  </w:style>
  <w:style w:type="paragraph" w:styleId="ListParagraph">
    <w:name w:val="List Paragraph"/>
    <w:basedOn w:val="Normal"/>
    <w:uiPriority w:val="34"/>
    <w:qFormat/>
    <w:rsid w:val="00616A25"/>
    <w:pPr>
      <w:ind w:left="720"/>
      <w:contextualSpacing/>
    </w:pPr>
  </w:style>
  <w:style w:type="paragraph" w:styleId="Header">
    <w:name w:val="header"/>
    <w:basedOn w:val="Normal"/>
    <w:link w:val="HeaderChar"/>
    <w:uiPriority w:val="99"/>
    <w:unhideWhenUsed/>
    <w:rsid w:val="00C04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4EA"/>
    <w:rPr>
      <w:lang w:val="en-AU"/>
    </w:rPr>
  </w:style>
  <w:style w:type="paragraph" w:styleId="BalloonText">
    <w:name w:val="Balloon Text"/>
    <w:basedOn w:val="Normal"/>
    <w:link w:val="BalloonTextChar"/>
    <w:uiPriority w:val="99"/>
    <w:semiHidden/>
    <w:unhideWhenUsed/>
    <w:rsid w:val="00E53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0D7"/>
    <w:rPr>
      <w:rFonts w:ascii="Segoe UI" w:hAnsi="Segoe UI" w:cs="Segoe UI"/>
      <w:sz w:val="18"/>
      <w:szCs w:val="18"/>
      <w:lang w:val="en-AU"/>
    </w:rPr>
  </w:style>
  <w:style w:type="paragraph" w:styleId="CommentText">
    <w:name w:val="annotation text"/>
    <w:basedOn w:val="Normal"/>
    <w:link w:val="CommentTextChar"/>
    <w:semiHidden/>
    <w:rsid w:val="007955F6"/>
    <w:rPr>
      <w:rFonts w:ascii="Calibri" w:eastAsia="Calibri" w:hAnsi="Calibri" w:cs="Times New Roman"/>
      <w:sz w:val="20"/>
      <w:szCs w:val="20"/>
      <w:lang w:val="lv-LV"/>
    </w:rPr>
  </w:style>
  <w:style w:type="character" w:customStyle="1" w:styleId="CommentTextChar">
    <w:name w:val="Comment Text Char"/>
    <w:basedOn w:val="DefaultParagraphFont"/>
    <w:link w:val="CommentText"/>
    <w:semiHidden/>
    <w:rsid w:val="007955F6"/>
    <w:rPr>
      <w:rFonts w:ascii="Calibri" w:eastAsia="Calibri" w:hAnsi="Calibri" w:cs="Times New Roman"/>
      <w:sz w:val="20"/>
      <w:szCs w:val="20"/>
      <w:lang w:val="lv-LV"/>
    </w:rPr>
  </w:style>
  <w:style w:type="paragraph" w:customStyle="1" w:styleId="Normal1">
    <w:name w:val="Normal1"/>
    <w:basedOn w:val="Normal"/>
    <w:rsid w:val="006603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ref">
    <w:name w:val="modref"/>
    <w:basedOn w:val="Normal"/>
    <w:rsid w:val="006603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
    <w:name w:val="norm"/>
    <w:basedOn w:val="Normal"/>
    <w:rsid w:val="006603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itle-article-norm">
    <w:name w:val="stitle-article-norm"/>
    <w:basedOn w:val="Normal"/>
    <w:rsid w:val="006603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article-norm">
    <w:name w:val="title-article-norm"/>
    <w:basedOn w:val="Normal"/>
    <w:rsid w:val="006603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741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89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E3604-66CB-4ACE-A3BE-4D9E89DB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1433</Words>
  <Characters>818</Characters>
  <Application>Microsoft Office Word</Application>
  <DocSecurity>4</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Masaļska</dc:creator>
  <cp:keywords/>
  <dc:description/>
  <cp:lastModifiedBy>Lāsma Parma</cp:lastModifiedBy>
  <cp:revision>2</cp:revision>
  <cp:lastPrinted>2024-11-20T06:59:00Z</cp:lastPrinted>
  <dcterms:created xsi:type="dcterms:W3CDTF">2025-12-03T12:08:00Z</dcterms:created>
  <dcterms:modified xsi:type="dcterms:W3CDTF">2025-12-03T12:08:00Z</dcterms:modified>
</cp:coreProperties>
</file>